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00" w:rsidRPr="007633FF" w:rsidRDefault="007633FF" w:rsidP="00462005">
      <w:pPr>
        <w:pStyle w:val="ListParagraph"/>
        <w:numPr>
          <w:ilvl w:val="0"/>
          <w:numId w:val="12"/>
        </w:numPr>
        <w:spacing w:before="120" w:line="240" w:lineRule="auto"/>
        <w:rPr>
          <w:b/>
          <w:sz w:val="28"/>
          <w:szCs w:val="28"/>
        </w:rPr>
      </w:pPr>
      <w:r w:rsidRPr="007633FF">
        <w:rPr>
          <w:b/>
          <w:sz w:val="28"/>
          <w:szCs w:val="28"/>
        </w:rPr>
        <w:t xml:space="preserve">A </w:t>
      </w:r>
      <w:r w:rsidR="007A5828">
        <w:rPr>
          <w:b/>
          <w:sz w:val="28"/>
          <w:szCs w:val="28"/>
        </w:rPr>
        <w:t>Fe</w:t>
      </w:r>
      <w:r w:rsidRPr="007633FF">
        <w:rPr>
          <w:b/>
          <w:sz w:val="28"/>
          <w:szCs w:val="28"/>
        </w:rPr>
        <w:t xml:space="preserve">w </w:t>
      </w:r>
      <w:r w:rsidR="007A5828">
        <w:rPr>
          <w:b/>
          <w:sz w:val="28"/>
          <w:szCs w:val="28"/>
        </w:rPr>
        <w:t>B</w:t>
      </w:r>
      <w:r w:rsidRPr="007633FF">
        <w:rPr>
          <w:b/>
          <w:sz w:val="28"/>
          <w:szCs w:val="28"/>
        </w:rPr>
        <w:t xml:space="preserve">usiness </w:t>
      </w:r>
      <w:r w:rsidR="007A5828">
        <w:rPr>
          <w:b/>
          <w:sz w:val="28"/>
          <w:szCs w:val="28"/>
        </w:rPr>
        <w:t>D</w:t>
      </w:r>
      <w:r w:rsidRPr="007633FF">
        <w:rPr>
          <w:b/>
          <w:sz w:val="28"/>
          <w:szCs w:val="28"/>
        </w:rPr>
        <w:t xml:space="preserve">ata </w:t>
      </w:r>
      <w:r w:rsidR="00603A35">
        <w:rPr>
          <w:b/>
          <w:sz w:val="28"/>
          <w:szCs w:val="28"/>
        </w:rPr>
        <w:t>C</w:t>
      </w:r>
      <w:r w:rsidRPr="007633FF">
        <w:rPr>
          <w:b/>
          <w:sz w:val="28"/>
          <w:szCs w:val="28"/>
        </w:rPr>
        <w:t>oncepts</w:t>
      </w:r>
      <w:r w:rsidR="00BE607C" w:rsidRPr="007633FF">
        <w:rPr>
          <w:b/>
          <w:sz w:val="28"/>
          <w:szCs w:val="28"/>
        </w:rPr>
        <w:t>.</w:t>
      </w:r>
    </w:p>
    <w:p w:rsidR="008A2BCA" w:rsidRPr="008A2BCA" w:rsidRDefault="008A2BCA" w:rsidP="00462005">
      <w:pPr>
        <w:spacing w:after="0" w:line="240" w:lineRule="auto"/>
        <w:contextualSpacing/>
        <w:rPr>
          <w:rFonts w:eastAsia="Times New Roman" w:cstheme="minorHAnsi"/>
        </w:rPr>
      </w:pPr>
      <w:r>
        <w:rPr>
          <w:b/>
        </w:rPr>
        <w:t>Financial Statement.</w:t>
      </w:r>
      <w:r w:rsidR="007633FF">
        <w:rPr>
          <w:b/>
        </w:rPr>
        <w:t xml:space="preserve">  </w:t>
      </w:r>
      <w:r w:rsidRPr="007633FF">
        <w:rPr>
          <w:rFonts w:eastAsia="Times New Roman" w:cstheme="minorHAnsi"/>
          <w:iCs/>
        </w:rPr>
        <w:t>A written report of the financial condition of a firm. Financial statements include the balance sheet,</w:t>
      </w:r>
      <w:r w:rsidR="007633FF">
        <w:rPr>
          <w:rFonts w:eastAsia="Times New Roman" w:cstheme="minorHAnsi"/>
          <w:iCs/>
        </w:rPr>
        <w:t xml:space="preserve"> </w:t>
      </w:r>
      <w:r w:rsidRPr="007633FF">
        <w:rPr>
          <w:rFonts w:eastAsia="Times New Roman" w:cstheme="minorHAnsi"/>
          <w:iCs/>
        </w:rPr>
        <w:t xml:space="preserve">showing </w:t>
      </w:r>
      <w:r w:rsidR="007633FF">
        <w:rPr>
          <w:rFonts w:eastAsia="Times New Roman" w:cstheme="minorHAnsi"/>
          <w:iCs/>
        </w:rPr>
        <w:t xml:space="preserve">  a</w:t>
      </w:r>
      <w:r w:rsidRPr="007633FF">
        <w:rPr>
          <w:rFonts w:cstheme="minorHAnsi"/>
          <w:color w:val="444444"/>
        </w:rPr>
        <w:t xml:space="preserve">ssets, Liabilities and </w:t>
      </w:r>
      <w:r w:rsidR="00D43262" w:rsidRPr="007633FF">
        <w:rPr>
          <w:rFonts w:cstheme="minorHAnsi"/>
          <w:color w:val="444444"/>
        </w:rPr>
        <w:t xml:space="preserve">owner </w:t>
      </w:r>
      <w:r w:rsidR="00D43262">
        <w:rPr>
          <w:rFonts w:cstheme="minorHAnsi"/>
          <w:color w:val="444444"/>
        </w:rPr>
        <w:t>equity</w:t>
      </w:r>
      <w:r w:rsidRPr="007633FF">
        <w:rPr>
          <w:rFonts w:cstheme="minorHAnsi"/>
          <w:color w:val="444444"/>
        </w:rPr>
        <w:t xml:space="preserve">.  They </w:t>
      </w:r>
      <w:r w:rsidR="00D43262" w:rsidRPr="007633FF">
        <w:rPr>
          <w:rFonts w:cstheme="minorHAnsi"/>
          <w:color w:val="444444"/>
        </w:rPr>
        <w:t xml:space="preserve">include </w:t>
      </w:r>
      <w:r w:rsidR="00D43262" w:rsidRPr="007633FF">
        <w:rPr>
          <w:rFonts w:eastAsia="Times New Roman" w:cstheme="minorHAnsi"/>
          <w:iCs/>
        </w:rPr>
        <w:t>income</w:t>
      </w:r>
      <w:r w:rsidRPr="007633FF">
        <w:rPr>
          <w:rFonts w:eastAsia="Times New Roman" w:cstheme="minorHAnsi"/>
          <w:iCs/>
        </w:rPr>
        <w:t xml:space="preserve"> statements, showing sales and other income, expenses, profits and assets. They also include a statement about</w:t>
      </w:r>
      <w:r w:rsidR="007A5828">
        <w:rPr>
          <w:rFonts w:eastAsia="Times New Roman" w:cstheme="minorHAnsi"/>
          <w:iCs/>
        </w:rPr>
        <w:t xml:space="preserve"> </w:t>
      </w:r>
      <w:r w:rsidRPr="007633FF">
        <w:rPr>
          <w:rFonts w:eastAsia="Times New Roman" w:cstheme="minorHAnsi"/>
          <w:iCs/>
        </w:rPr>
        <w:t xml:space="preserve">the company net worth and cash flow. </w:t>
      </w:r>
    </w:p>
    <w:p w:rsidR="008A2BCA" w:rsidRPr="008A2BCA" w:rsidRDefault="008A2BCA" w:rsidP="00462005">
      <w:pPr>
        <w:spacing w:after="0" w:line="240" w:lineRule="auto"/>
        <w:contextualSpacing/>
        <w:rPr>
          <w:b/>
        </w:rPr>
      </w:pPr>
    </w:p>
    <w:p w:rsidR="0061634C" w:rsidRPr="00192A65" w:rsidRDefault="00D43262" w:rsidP="00462005">
      <w:pPr>
        <w:spacing w:after="0" w:line="240" w:lineRule="auto"/>
        <w:contextualSpacing/>
        <w:rPr>
          <w:b/>
          <w:sz w:val="16"/>
          <w:szCs w:val="16"/>
        </w:rPr>
      </w:pPr>
      <w:r w:rsidRPr="0061634C">
        <w:rPr>
          <w:b/>
        </w:rPr>
        <w:t>Fundamental data</w:t>
      </w:r>
      <w:r w:rsidR="0061634C" w:rsidRPr="0061634C">
        <w:rPr>
          <w:b/>
        </w:rPr>
        <w:t xml:space="preserve"> analysis</w:t>
      </w:r>
      <w:r w:rsidR="0061634C" w:rsidRPr="0061634C">
        <w:t>.</w:t>
      </w:r>
      <w:r w:rsidR="00DB24D5">
        <w:t xml:space="preserve">    </w:t>
      </w:r>
      <w:r w:rsidR="0061634C" w:rsidRPr="0061634C">
        <w:t xml:space="preserve">Analysis of security values grounded in basic factors such as earnings, balance sheet variables, and management quality. Fundamental analysis attempts to determine the true value of a </w:t>
      </w:r>
      <w:r w:rsidR="007633FF">
        <w:t>company or stock</w:t>
      </w:r>
      <w:r w:rsidR="0061634C" w:rsidRPr="0061634C">
        <w:t>, and, if the market price of the stock deviates from this value, to take advantage of the difference by acquiring or selling the stock. Fundamental analysis may involve investigating a firm's financial statements, visiting its managers, or examining how a particular industry is affected by changes in the economy.</w:t>
      </w:r>
      <w:r w:rsidR="0061634C" w:rsidRPr="00192A65">
        <w:rPr>
          <w:sz w:val="16"/>
          <w:szCs w:val="16"/>
        </w:rPr>
        <w:t xml:space="preserve">     </w:t>
      </w:r>
      <w:r w:rsidR="0061634C">
        <w:rPr>
          <w:sz w:val="16"/>
          <w:szCs w:val="16"/>
        </w:rPr>
        <w:t xml:space="preserve"> </w:t>
      </w:r>
      <w:r w:rsidR="0061634C" w:rsidRPr="00192A65">
        <w:rPr>
          <w:sz w:val="16"/>
          <w:szCs w:val="16"/>
        </w:rPr>
        <w:t xml:space="preserve"> </w:t>
      </w:r>
      <w:r w:rsidRPr="00192A65">
        <w:rPr>
          <w:b/>
          <w:sz w:val="16"/>
          <w:szCs w:val="16"/>
        </w:rPr>
        <w:t>(Wall</w:t>
      </w:r>
      <w:r w:rsidR="0061634C" w:rsidRPr="00192A65">
        <w:rPr>
          <w:b/>
          <w:sz w:val="16"/>
          <w:szCs w:val="16"/>
        </w:rPr>
        <w:t xml:space="preserve"> Street Words: An A to Z Guide to Investment Terms for Today's Investor by David L. Scott. Copyright © 2003 by Houghton Mifflin Company. Published by </w:t>
      </w:r>
      <w:hyperlink r:id="rId8" w:tgtFrame="_blank" w:history="1">
        <w:r w:rsidR="0061634C" w:rsidRPr="00192A65">
          <w:rPr>
            <w:rStyle w:val="Hyperlink"/>
            <w:b/>
            <w:sz w:val="16"/>
            <w:szCs w:val="16"/>
          </w:rPr>
          <w:t>Houghton Mifflin Company</w:t>
        </w:r>
      </w:hyperlink>
      <w:r w:rsidR="0061634C" w:rsidRPr="00192A65">
        <w:rPr>
          <w:b/>
          <w:sz w:val="16"/>
          <w:szCs w:val="16"/>
        </w:rPr>
        <w:t>. )</w:t>
      </w:r>
    </w:p>
    <w:p w:rsidR="00104A03" w:rsidRDefault="00104A03" w:rsidP="00462005">
      <w:pPr>
        <w:spacing w:after="0" w:line="240" w:lineRule="auto"/>
        <w:rPr>
          <w:b/>
        </w:rPr>
      </w:pPr>
    </w:p>
    <w:p w:rsidR="0061634C" w:rsidRDefault="00D43262" w:rsidP="00462005">
      <w:pPr>
        <w:pStyle w:val="ListParagraph"/>
        <w:numPr>
          <w:ilvl w:val="0"/>
          <w:numId w:val="15"/>
        </w:numPr>
        <w:spacing w:after="0" w:line="240" w:lineRule="auto"/>
        <w:contextualSpacing w:val="0"/>
      </w:pPr>
      <w:r w:rsidRPr="00104A03">
        <w:t>Examples,</w:t>
      </w:r>
      <w:r w:rsidR="0061634C">
        <w:t xml:space="preserve">   S</w:t>
      </w:r>
      <w:r w:rsidR="002D00E6">
        <w:t xml:space="preserve">ales volume, </w:t>
      </w:r>
      <w:r w:rsidR="00104A03">
        <w:t xml:space="preserve"> </w:t>
      </w:r>
      <w:r w:rsidR="002D00E6">
        <w:t xml:space="preserve"> inventory</w:t>
      </w:r>
      <w:r>
        <w:t>, industry</w:t>
      </w:r>
      <w:r w:rsidR="002D00E6">
        <w:t xml:space="preserve"> performance,   regional or national performance, debt, profit margins, cash flow</w:t>
      </w:r>
      <w:r w:rsidR="000E6A2E">
        <w:t>.</w:t>
      </w:r>
      <w:r w:rsidR="0061634C">
        <w:t xml:space="preserve">   </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9538"/>
      </w:tblGrid>
      <w:tr w:rsidR="00BE607C" w:rsidTr="00BE607C">
        <w:trPr>
          <w:tblCellSpacing w:w="37" w:type="dxa"/>
        </w:trPr>
        <w:tc>
          <w:tcPr>
            <w:tcW w:w="0" w:type="auto"/>
            <w:vAlign w:val="center"/>
            <w:hideMark/>
          </w:tcPr>
          <w:p w:rsidR="00375FDA" w:rsidRDefault="00375FDA" w:rsidP="00462005">
            <w:pPr>
              <w:spacing w:after="0" w:line="240" w:lineRule="auto"/>
              <w:rPr>
                <w:rStyle w:val="hw"/>
                <w:b/>
              </w:rPr>
            </w:pPr>
          </w:p>
          <w:p w:rsidR="00BE607C" w:rsidRDefault="00D43262" w:rsidP="00462005">
            <w:pPr>
              <w:spacing w:after="0" w:line="240" w:lineRule="auto"/>
              <w:rPr>
                <w:sz w:val="24"/>
                <w:szCs w:val="24"/>
              </w:rPr>
            </w:pPr>
            <w:r w:rsidRPr="00192A65">
              <w:rPr>
                <w:rStyle w:val="hw"/>
                <w:b/>
              </w:rPr>
              <w:t>Technical analysis</w:t>
            </w:r>
            <w:r w:rsidR="002D00E6" w:rsidRPr="00192A65">
              <w:rPr>
                <w:rStyle w:val="hw"/>
                <w:b/>
              </w:rPr>
              <w:t>.</w:t>
            </w:r>
            <w:r w:rsidR="002D00E6">
              <w:rPr>
                <w:rStyle w:val="hw"/>
              </w:rPr>
              <w:t xml:space="preserve">  </w:t>
            </w:r>
            <w:r w:rsidR="00BE607C">
              <w:t>The study of relationships among security market variables, such as price levels, trading volume, and price movements, so as to gain insights into the supply and demand for securities. Rather than concentrating on earnings, the economic outlook, and other business-related factors that influence a security's value, technical analysis attempts to determine the market forces at work on a certain security or on the securities market as a whole.</w:t>
            </w:r>
            <w:r w:rsidR="0061634C">
              <w:t xml:space="preserve">  </w:t>
            </w:r>
            <w:r w:rsidR="0061634C" w:rsidRPr="0061634C">
              <w:rPr>
                <w:b/>
              </w:rPr>
              <w:t>(</w:t>
            </w:r>
            <w:r w:rsidR="0061634C" w:rsidRPr="0061634C">
              <w:rPr>
                <w:b/>
                <w:sz w:val="16"/>
                <w:szCs w:val="16"/>
              </w:rPr>
              <w:t xml:space="preserve">Wall Street Words: An A to Z Guide to Investment Terms for Today's Investor by David L. Scott. Copyright © 2003 by Houghton Mifflin Company. Published by </w:t>
            </w:r>
            <w:hyperlink r:id="rId9" w:tgtFrame="_blank" w:history="1">
              <w:r w:rsidR="0061634C" w:rsidRPr="0061634C">
                <w:rPr>
                  <w:rStyle w:val="Hyperlink"/>
                  <w:b/>
                  <w:sz w:val="16"/>
                  <w:szCs w:val="16"/>
                </w:rPr>
                <w:t>Houghton Mifflin Company</w:t>
              </w:r>
            </w:hyperlink>
            <w:r w:rsidR="0061634C" w:rsidRPr="0061634C">
              <w:rPr>
                <w:b/>
                <w:sz w:val="16"/>
                <w:szCs w:val="16"/>
              </w:rPr>
              <w:t>. All rights reserved.)</w:t>
            </w:r>
            <w:r w:rsidR="0061634C">
              <w:rPr>
                <w:b/>
                <w:sz w:val="16"/>
                <w:szCs w:val="16"/>
              </w:rPr>
              <w:t xml:space="preserve"> </w:t>
            </w:r>
          </w:p>
        </w:tc>
      </w:tr>
    </w:tbl>
    <w:p w:rsidR="0061634C" w:rsidRDefault="0061634C" w:rsidP="00462005">
      <w:pPr>
        <w:pStyle w:val="ListParagraph"/>
        <w:numPr>
          <w:ilvl w:val="0"/>
          <w:numId w:val="15"/>
        </w:numPr>
        <w:spacing w:after="0" w:line="240" w:lineRule="auto"/>
      </w:pPr>
      <w:r w:rsidRPr="002F3993">
        <w:t>Examples:</w:t>
      </w:r>
      <w:r w:rsidRPr="00462005">
        <w:rPr>
          <w:b/>
        </w:rPr>
        <w:t xml:space="preserve"> </w:t>
      </w:r>
      <w:r>
        <w:t xml:space="preserve">  </w:t>
      </w:r>
      <w:r w:rsidR="002D00E6">
        <w:t>Stock price</w:t>
      </w:r>
      <w:r w:rsidR="00D43262">
        <w:t>, daily</w:t>
      </w:r>
      <w:r w:rsidR="002D00E6">
        <w:t xml:space="preserve">, weekly, monthly, quarterly, annual.   </w:t>
      </w:r>
    </w:p>
    <w:p w:rsidR="006E0DFF" w:rsidRDefault="006E0DFF" w:rsidP="00462005">
      <w:pPr>
        <w:spacing w:after="0" w:line="240" w:lineRule="auto"/>
        <w:rPr>
          <w:b/>
        </w:rPr>
      </w:pPr>
    </w:p>
    <w:p w:rsidR="00BE607C" w:rsidRDefault="00BE607C" w:rsidP="00462005">
      <w:pPr>
        <w:spacing w:after="0" w:line="240" w:lineRule="auto"/>
      </w:pPr>
      <w:r w:rsidRPr="00DB24D5">
        <w:rPr>
          <w:b/>
        </w:rPr>
        <w:t>Non-</w:t>
      </w:r>
      <w:r w:rsidR="002F3993">
        <w:rPr>
          <w:b/>
        </w:rPr>
        <w:t>F</w:t>
      </w:r>
      <w:r w:rsidRPr="00DB24D5">
        <w:rPr>
          <w:b/>
        </w:rPr>
        <w:t xml:space="preserve">inancial </w:t>
      </w:r>
      <w:r w:rsidR="002F3993">
        <w:rPr>
          <w:b/>
        </w:rPr>
        <w:t>I</w:t>
      </w:r>
      <w:r w:rsidRPr="00DB24D5">
        <w:rPr>
          <w:b/>
        </w:rPr>
        <w:t>nformation.</w:t>
      </w:r>
      <w:r>
        <w:t xml:space="preserve">  </w:t>
      </w:r>
      <w:r w:rsidR="0085235E">
        <w:t>I</w:t>
      </w:r>
      <w:r w:rsidR="002D00E6">
        <w:t>nclude</w:t>
      </w:r>
      <w:r w:rsidR="0085235E">
        <w:t>s</w:t>
      </w:r>
      <w:r w:rsidR="002D00E6">
        <w:t xml:space="preserve"> names, positions, and background of key employees</w:t>
      </w:r>
      <w:r w:rsidR="00603A35">
        <w:t>, size</w:t>
      </w:r>
      <w:r w:rsidR="002D00E6">
        <w:t xml:space="preserve"> of work force, lines of business, products and services,  company locations and facilities.</w:t>
      </w:r>
    </w:p>
    <w:p w:rsidR="006E0DFF" w:rsidRDefault="006E0DFF" w:rsidP="00462005">
      <w:pPr>
        <w:spacing w:after="120" w:line="240" w:lineRule="auto"/>
        <w:rPr>
          <w:b/>
        </w:rPr>
      </w:pPr>
    </w:p>
    <w:p w:rsidR="007633FF" w:rsidRDefault="00E93CB5" w:rsidP="00462005">
      <w:pPr>
        <w:spacing w:after="120" w:line="240" w:lineRule="auto"/>
      </w:pPr>
      <w:r w:rsidRPr="007633FF">
        <w:rPr>
          <w:b/>
        </w:rPr>
        <w:t>Business and Financial R</w:t>
      </w:r>
      <w:r w:rsidR="004746B6" w:rsidRPr="007633FF">
        <w:rPr>
          <w:b/>
        </w:rPr>
        <w:t xml:space="preserve">ations.   </w:t>
      </w:r>
      <w:r w:rsidRPr="007633FF">
        <w:rPr>
          <w:b/>
        </w:rPr>
        <w:t xml:space="preserve"> </w:t>
      </w:r>
      <w:r w:rsidRPr="00AB60BC">
        <w:t>Rations are calculations of a</w:t>
      </w:r>
      <w:r>
        <w:t xml:space="preserve"> relationship between one quantity and another. There are many kinds of ratios such as those that evaluate a </w:t>
      </w:r>
      <w:r w:rsidR="007A5828">
        <w:t xml:space="preserve">companies </w:t>
      </w:r>
      <w:r>
        <w:t xml:space="preserve"> solvency, return on investment,  or measures of a company’s performance against its industry sector or stock market.   Rations are often  compared to prior years to examine performance over time,   to  industry norm,  or compared to competing companies. </w:t>
      </w:r>
    </w:p>
    <w:p w:rsidR="002F3993" w:rsidRDefault="007633FF" w:rsidP="00462005">
      <w:pPr>
        <w:pStyle w:val="ListParagraph"/>
        <w:numPr>
          <w:ilvl w:val="0"/>
          <w:numId w:val="11"/>
        </w:numPr>
        <w:spacing w:line="240" w:lineRule="auto"/>
      </w:pPr>
      <w:r w:rsidRPr="007633FF">
        <w:rPr>
          <w:b/>
        </w:rPr>
        <w:t xml:space="preserve"> </w:t>
      </w:r>
      <w:r w:rsidR="002F3993" w:rsidRPr="007633FF">
        <w:rPr>
          <w:b/>
        </w:rPr>
        <w:t>Some key technical rations</w:t>
      </w:r>
      <w:r w:rsidR="00104A03" w:rsidRPr="007633FF">
        <w:rPr>
          <w:b/>
        </w:rPr>
        <w:t xml:space="preserve"> include:</w:t>
      </w:r>
      <w:r w:rsidR="002F3993" w:rsidRPr="007633FF">
        <w:rPr>
          <w:b/>
        </w:rPr>
        <w:t xml:space="preserve">   </w:t>
      </w:r>
      <w:r w:rsidR="002F3993" w:rsidRPr="00104A03">
        <w:t xml:space="preserve">stock </w:t>
      </w:r>
      <w:r w:rsidR="002F3993">
        <w:t xml:space="preserve"> price / earnings,    Beta (a measure of stock price volatility), performance compared to  a stock index.  </w:t>
      </w:r>
      <w:r w:rsidR="00AB60BC">
        <w:t xml:space="preserve"> The </w:t>
      </w:r>
      <w:r w:rsidR="002F3993">
        <w:t>TSX</w:t>
      </w:r>
      <w:r w:rsidR="00AB60BC">
        <w:t>3</w:t>
      </w:r>
      <w:r w:rsidR="002F3993">
        <w:t>00, NASDAQ,  S&amp;P300, or NYSE</w:t>
      </w:r>
      <w:r w:rsidR="00AB60BC">
        <w:t xml:space="preserve"> are commonly used for index comparisons.</w:t>
      </w:r>
    </w:p>
    <w:p w:rsidR="002F3993" w:rsidRDefault="00104A03" w:rsidP="00462005">
      <w:pPr>
        <w:pStyle w:val="ListParagraph"/>
        <w:numPr>
          <w:ilvl w:val="0"/>
          <w:numId w:val="10"/>
        </w:numPr>
        <w:spacing w:after="0" w:line="240" w:lineRule="auto"/>
        <w:ind w:left="360"/>
      </w:pPr>
      <w:r w:rsidRPr="00AB60BC">
        <w:rPr>
          <w:b/>
        </w:rPr>
        <w:t>Some key fundamental r</w:t>
      </w:r>
      <w:r w:rsidR="002F3993" w:rsidRPr="00AB60BC">
        <w:rPr>
          <w:b/>
        </w:rPr>
        <w:t>atios</w:t>
      </w:r>
      <w:r w:rsidRPr="00AB60BC">
        <w:rPr>
          <w:b/>
        </w:rPr>
        <w:t xml:space="preserve"> include:</w:t>
      </w:r>
      <w:r w:rsidR="002F3993">
        <w:t xml:space="preserve">   debt /equity ,  assets / liabilities   sales/inventory,   ROI (profit/ total investment)</w:t>
      </w:r>
    </w:p>
    <w:p w:rsidR="007633FF" w:rsidRPr="00375FDA" w:rsidRDefault="007633FF" w:rsidP="00462005">
      <w:pPr>
        <w:spacing w:after="0" w:line="240" w:lineRule="auto"/>
        <w:rPr>
          <w:b/>
        </w:rPr>
      </w:pPr>
    </w:p>
    <w:p w:rsidR="000E6A2E" w:rsidRPr="007633FF" w:rsidRDefault="00DB24D5" w:rsidP="00462005">
      <w:pPr>
        <w:pStyle w:val="ListParagraph"/>
        <w:numPr>
          <w:ilvl w:val="0"/>
          <w:numId w:val="12"/>
        </w:numPr>
        <w:spacing w:after="120" w:line="240" w:lineRule="auto"/>
        <w:rPr>
          <w:b/>
          <w:sz w:val="28"/>
          <w:szCs w:val="28"/>
        </w:rPr>
      </w:pPr>
      <w:r w:rsidRPr="007633FF">
        <w:rPr>
          <w:b/>
          <w:sz w:val="28"/>
          <w:szCs w:val="28"/>
        </w:rPr>
        <w:t xml:space="preserve">Points of Intersection </w:t>
      </w:r>
      <w:r w:rsidR="00603A35">
        <w:rPr>
          <w:b/>
          <w:sz w:val="28"/>
          <w:szCs w:val="28"/>
        </w:rPr>
        <w:t>B</w:t>
      </w:r>
      <w:r w:rsidRPr="007633FF">
        <w:rPr>
          <w:b/>
          <w:sz w:val="28"/>
          <w:szCs w:val="28"/>
        </w:rPr>
        <w:t xml:space="preserve">etween  </w:t>
      </w:r>
      <w:r w:rsidR="00603A35">
        <w:rPr>
          <w:b/>
          <w:sz w:val="28"/>
          <w:szCs w:val="28"/>
        </w:rPr>
        <w:t>C</w:t>
      </w:r>
      <w:r w:rsidRPr="007633FF">
        <w:rPr>
          <w:b/>
          <w:sz w:val="28"/>
          <w:szCs w:val="28"/>
        </w:rPr>
        <w:t>orporate and Stats Canada</w:t>
      </w:r>
      <w:r w:rsidR="00603A35">
        <w:rPr>
          <w:b/>
          <w:sz w:val="28"/>
          <w:szCs w:val="28"/>
        </w:rPr>
        <w:t xml:space="preserve"> Data</w:t>
      </w:r>
      <w:r w:rsidRPr="007633FF">
        <w:rPr>
          <w:b/>
          <w:sz w:val="28"/>
          <w:szCs w:val="28"/>
        </w:rPr>
        <w:t>.</w:t>
      </w:r>
    </w:p>
    <w:p w:rsidR="007A5828" w:rsidRDefault="00DB24D5" w:rsidP="00462005">
      <w:pPr>
        <w:spacing w:after="0" w:line="240" w:lineRule="auto"/>
        <w:rPr>
          <w:b/>
        </w:rPr>
      </w:pPr>
      <w:r w:rsidRPr="00816529">
        <w:rPr>
          <w:b/>
        </w:rPr>
        <w:t>Geography</w:t>
      </w:r>
      <w:r w:rsidR="00816529">
        <w:rPr>
          <w:b/>
        </w:rPr>
        <w:t>.</w:t>
      </w:r>
    </w:p>
    <w:p w:rsidR="0085235E" w:rsidRPr="0085235E" w:rsidRDefault="0085235E" w:rsidP="00462005">
      <w:pPr>
        <w:pStyle w:val="ListParagraph"/>
        <w:numPr>
          <w:ilvl w:val="0"/>
          <w:numId w:val="7"/>
        </w:numPr>
        <w:spacing w:after="0" w:line="240" w:lineRule="auto"/>
        <w:rPr>
          <w:b/>
        </w:rPr>
      </w:pPr>
      <w:r w:rsidRPr="0085235E">
        <w:rPr>
          <w:b/>
        </w:rPr>
        <w:t>CMA and other city level data can be tied to companies associated with a community.</w:t>
      </w:r>
    </w:p>
    <w:p w:rsidR="0085235E" w:rsidRDefault="0085235E" w:rsidP="00462005">
      <w:pPr>
        <w:numPr>
          <w:ilvl w:val="0"/>
          <w:numId w:val="7"/>
        </w:numPr>
        <w:spacing w:after="120" w:line="240" w:lineRule="auto"/>
        <w:contextualSpacing/>
        <w:rPr>
          <w:b/>
        </w:rPr>
      </w:pPr>
      <w:r w:rsidRPr="0085235E">
        <w:rPr>
          <w:b/>
        </w:rPr>
        <w:t>Postal Codes  can be a key means of associating industry info to broader socioeconomic data.</w:t>
      </w:r>
    </w:p>
    <w:p w:rsidR="009A2750" w:rsidRPr="009A2750" w:rsidRDefault="009A2750" w:rsidP="00462005">
      <w:pPr>
        <w:numPr>
          <w:ilvl w:val="0"/>
          <w:numId w:val="7"/>
        </w:numPr>
        <w:spacing w:after="120" w:line="240" w:lineRule="auto"/>
        <w:contextualSpacing/>
        <w:rPr>
          <w:b/>
        </w:rPr>
      </w:pPr>
      <w:r w:rsidRPr="009A2750">
        <w:rPr>
          <w:b/>
        </w:rPr>
        <w:t>Provincial level data is often the lowest geography available to associate with industial  data.</w:t>
      </w:r>
    </w:p>
    <w:p w:rsidR="009A2750" w:rsidRPr="009A2750" w:rsidRDefault="009A2750" w:rsidP="00462005">
      <w:pPr>
        <w:numPr>
          <w:ilvl w:val="0"/>
          <w:numId w:val="7"/>
        </w:numPr>
        <w:spacing w:after="120" w:line="240" w:lineRule="auto"/>
        <w:contextualSpacing/>
        <w:rPr>
          <w:b/>
        </w:rPr>
      </w:pPr>
      <w:r w:rsidRPr="009A2750">
        <w:rPr>
          <w:b/>
        </w:rPr>
        <w:t>Census Division or county level data may be available f</w:t>
      </w:r>
      <w:r>
        <w:rPr>
          <w:b/>
        </w:rPr>
        <w:t>or a limited number of variables.</w:t>
      </w:r>
    </w:p>
    <w:p w:rsidR="0085235E" w:rsidRDefault="0085235E" w:rsidP="00462005">
      <w:pPr>
        <w:spacing w:after="0" w:line="240" w:lineRule="auto"/>
        <w:rPr>
          <w:b/>
        </w:rPr>
      </w:pPr>
    </w:p>
    <w:p w:rsidR="007A5828" w:rsidRDefault="00DB24D5" w:rsidP="00462005">
      <w:pPr>
        <w:spacing w:after="0" w:line="240" w:lineRule="auto"/>
        <w:rPr>
          <w:b/>
        </w:rPr>
      </w:pPr>
      <w:r w:rsidRPr="00EA2FF1">
        <w:rPr>
          <w:b/>
        </w:rPr>
        <w:t>Indus</w:t>
      </w:r>
      <w:r w:rsidR="00EA2FF1">
        <w:rPr>
          <w:b/>
        </w:rPr>
        <w:t>try Sector / Line of Business.</w:t>
      </w:r>
    </w:p>
    <w:p w:rsidR="00816529" w:rsidRPr="006E0DFF" w:rsidRDefault="00DB24D5" w:rsidP="006E0DFF">
      <w:pPr>
        <w:pStyle w:val="ListParagraph"/>
        <w:numPr>
          <w:ilvl w:val="0"/>
          <w:numId w:val="16"/>
        </w:numPr>
        <w:spacing w:line="240" w:lineRule="auto"/>
        <w:rPr>
          <w:b/>
        </w:rPr>
      </w:pPr>
      <w:r w:rsidRPr="006E0DFF">
        <w:rPr>
          <w:b/>
        </w:rPr>
        <w:t>Standard Industrial Code</w:t>
      </w:r>
      <w:r w:rsidR="009A2750" w:rsidRPr="006E0DFF">
        <w:rPr>
          <w:b/>
        </w:rPr>
        <w:t>s</w:t>
      </w:r>
      <w:r w:rsidR="00816529" w:rsidRPr="006E0DFF">
        <w:rPr>
          <w:b/>
        </w:rPr>
        <w:t xml:space="preserve"> (SIC)</w:t>
      </w:r>
      <w:r w:rsidR="009A2750" w:rsidRPr="006E0DFF">
        <w:rPr>
          <w:b/>
        </w:rPr>
        <w:t xml:space="preserve">  </w:t>
      </w:r>
      <w:r w:rsidR="009A2750" w:rsidRPr="009A2750">
        <w:t>have been</w:t>
      </w:r>
      <w:r w:rsidR="009A2750" w:rsidRPr="006E0DFF">
        <w:rPr>
          <w:b/>
        </w:rPr>
        <w:t xml:space="preserve"> </w:t>
      </w:r>
      <w:r w:rsidR="009A2750">
        <w:t>used by both b</w:t>
      </w:r>
      <w:r w:rsidR="009A2750" w:rsidRPr="007165DC">
        <w:t xml:space="preserve">usiness sources and Statistics Canada </w:t>
      </w:r>
      <w:r w:rsidR="009A2750">
        <w:t>to  compile industry data.</w:t>
      </w:r>
    </w:p>
    <w:p w:rsidR="00816529" w:rsidRPr="007165DC" w:rsidRDefault="00EA2FF1" w:rsidP="00462005">
      <w:pPr>
        <w:pStyle w:val="ListParagraph"/>
        <w:numPr>
          <w:ilvl w:val="0"/>
          <w:numId w:val="8"/>
        </w:numPr>
        <w:spacing w:line="240" w:lineRule="auto"/>
      </w:pPr>
      <w:r w:rsidRPr="009A2750">
        <w:rPr>
          <w:b/>
        </w:rPr>
        <w:t xml:space="preserve">North American Industry Classification System (NAICS) </w:t>
      </w:r>
      <w:r w:rsidRPr="007165DC">
        <w:t>is another useful means of comparing commercial business data to Statistics Canada.</w:t>
      </w:r>
    </w:p>
    <w:p w:rsidR="00EB3C19" w:rsidRDefault="00291CC9" w:rsidP="00462005">
      <w:pPr>
        <w:pStyle w:val="ListParagraph"/>
        <w:numPr>
          <w:ilvl w:val="0"/>
          <w:numId w:val="8"/>
        </w:numPr>
        <w:spacing w:line="240" w:lineRule="auto"/>
      </w:pPr>
      <w:r w:rsidRPr="007165DC">
        <w:t>CanSim and other sources list industry related data directly by topic.  Steel</w:t>
      </w:r>
      <w:r w:rsidR="00104A03">
        <w:t xml:space="preserve"> </w:t>
      </w:r>
      <w:r w:rsidRPr="007165DC">
        <w:t xml:space="preserve"> production,  </w:t>
      </w:r>
    </w:p>
    <w:p w:rsidR="00291CC9" w:rsidRPr="007165DC" w:rsidRDefault="00291CC9" w:rsidP="00462005">
      <w:pPr>
        <w:pStyle w:val="ListParagraph"/>
        <w:numPr>
          <w:ilvl w:val="0"/>
          <w:numId w:val="8"/>
        </w:numPr>
        <w:spacing w:after="0" w:line="240" w:lineRule="auto"/>
      </w:pPr>
      <w:r w:rsidRPr="007165DC">
        <w:t>housing starts, or</w:t>
      </w:r>
      <w:r w:rsidR="007165DC" w:rsidRPr="007165DC">
        <w:t xml:space="preserve">  automobile purchases</w:t>
      </w:r>
      <w:r w:rsidR="00104A03">
        <w:t xml:space="preserve"> are examples.</w:t>
      </w:r>
    </w:p>
    <w:p w:rsidR="007633FF" w:rsidRDefault="007633FF" w:rsidP="00462005">
      <w:pPr>
        <w:spacing w:after="0" w:line="240" w:lineRule="auto"/>
        <w:rPr>
          <w:b/>
        </w:rPr>
      </w:pPr>
    </w:p>
    <w:p w:rsidR="00EB3C19" w:rsidRPr="00603A35" w:rsidRDefault="00EB3C19" w:rsidP="00462005">
      <w:pPr>
        <w:spacing w:after="0" w:line="240" w:lineRule="auto"/>
        <w:rPr>
          <w:b/>
        </w:rPr>
      </w:pPr>
      <w:r w:rsidRPr="00603A35">
        <w:rPr>
          <w:b/>
        </w:rPr>
        <w:t>Economic Indicators / Leading Indicators.</w:t>
      </w:r>
    </w:p>
    <w:p w:rsidR="00EB3C19" w:rsidRDefault="00EB3C19" w:rsidP="00462005">
      <w:pPr>
        <w:pStyle w:val="ListParagraph"/>
        <w:numPr>
          <w:ilvl w:val="0"/>
          <w:numId w:val="9"/>
        </w:numPr>
        <w:spacing w:after="0" w:line="240" w:lineRule="auto"/>
      </w:pPr>
      <w:r>
        <w:t>Individual corporate performance is also often compared to the national economic indicators</w:t>
      </w:r>
      <w:r w:rsidR="006E0DFF">
        <w:t>, such as GDP, CPP.</w:t>
      </w:r>
    </w:p>
    <w:p w:rsidR="00EB3C19" w:rsidRDefault="00E67CDC" w:rsidP="00462005">
      <w:pPr>
        <w:pStyle w:val="ListParagraph"/>
        <w:numPr>
          <w:ilvl w:val="0"/>
          <w:numId w:val="9"/>
        </w:numPr>
        <w:spacing w:line="240" w:lineRule="auto"/>
      </w:pPr>
      <w:r>
        <w:t xml:space="preserve">Statistics Canada’s  </w:t>
      </w:r>
      <w:r w:rsidR="00EB3C19" w:rsidRPr="00E67CDC">
        <w:rPr>
          <w:i/>
        </w:rPr>
        <w:t xml:space="preserve">Canadian Composite Leading Indicator </w:t>
      </w:r>
      <w:r w:rsidR="00EB3C19">
        <w:t xml:space="preserve">is comprised of ten components which lead cyclical activity in the economy and together represent all major categories of Gross Domestic Product (GDP). It thus reflects the variety of mechanisms that can cause business cycles. </w:t>
      </w:r>
      <w:r>
        <w:t xml:space="preserve">  Som indicators  are available back to 1952. L</w:t>
      </w:r>
      <w:r w:rsidR="00EB3C19">
        <w:t>eading index will always be more volatile than GDP since the components are specifically selected as representing very sensitive indicators of total demand and output.</w:t>
      </w:r>
    </w:p>
    <w:p w:rsidR="007633FF" w:rsidRPr="00375FDA" w:rsidRDefault="007633FF" w:rsidP="00462005">
      <w:pPr>
        <w:pStyle w:val="ListParagraph"/>
        <w:spacing w:after="0" w:line="240" w:lineRule="auto"/>
        <w:ind w:left="360"/>
        <w:rPr>
          <w:b/>
        </w:rPr>
      </w:pPr>
    </w:p>
    <w:p w:rsidR="00DF7626" w:rsidRPr="007633FF" w:rsidRDefault="00DF7626" w:rsidP="00462005">
      <w:pPr>
        <w:pStyle w:val="ListParagraph"/>
        <w:numPr>
          <w:ilvl w:val="0"/>
          <w:numId w:val="12"/>
        </w:numPr>
        <w:spacing w:line="240" w:lineRule="auto"/>
        <w:rPr>
          <w:b/>
          <w:sz w:val="28"/>
          <w:szCs w:val="28"/>
        </w:rPr>
      </w:pPr>
      <w:r w:rsidRPr="007633FF">
        <w:rPr>
          <w:b/>
          <w:sz w:val="28"/>
          <w:szCs w:val="28"/>
        </w:rPr>
        <w:t>Important</w:t>
      </w:r>
      <w:r w:rsidR="00104A03" w:rsidRPr="007633FF">
        <w:rPr>
          <w:b/>
          <w:sz w:val="28"/>
          <w:szCs w:val="28"/>
        </w:rPr>
        <w:t xml:space="preserve"> Commercial</w:t>
      </w:r>
      <w:r w:rsidRPr="007633FF">
        <w:rPr>
          <w:b/>
          <w:sz w:val="28"/>
          <w:szCs w:val="28"/>
        </w:rPr>
        <w:t xml:space="preserve"> Business Statistics </w:t>
      </w:r>
      <w:r w:rsidR="00D62D18" w:rsidRPr="007633FF">
        <w:rPr>
          <w:b/>
          <w:sz w:val="28"/>
          <w:szCs w:val="28"/>
        </w:rPr>
        <w:t xml:space="preserve">Sources to </w:t>
      </w:r>
      <w:r w:rsidR="00603A35">
        <w:rPr>
          <w:b/>
          <w:sz w:val="28"/>
          <w:szCs w:val="28"/>
        </w:rPr>
        <w:t>K</w:t>
      </w:r>
      <w:r w:rsidRPr="007633FF">
        <w:rPr>
          <w:b/>
          <w:sz w:val="28"/>
          <w:szCs w:val="28"/>
        </w:rPr>
        <w:t xml:space="preserve">now </w:t>
      </w:r>
      <w:r w:rsidR="00603A35">
        <w:rPr>
          <w:b/>
          <w:sz w:val="28"/>
          <w:szCs w:val="28"/>
        </w:rPr>
        <w:t>A</w:t>
      </w:r>
      <w:r w:rsidRPr="007633FF">
        <w:rPr>
          <w:b/>
          <w:sz w:val="28"/>
          <w:szCs w:val="28"/>
        </w:rPr>
        <w:t>bout.</w:t>
      </w:r>
    </w:p>
    <w:p w:rsidR="004C1514" w:rsidRPr="004827FE" w:rsidRDefault="004C1514" w:rsidP="00462005">
      <w:pPr>
        <w:spacing w:after="0" w:line="240" w:lineRule="auto"/>
        <w:rPr>
          <w:rFonts w:cstheme="minorHAnsi"/>
          <w:b/>
        </w:rPr>
      </w:pPr>
      <w:r w:rsidRPr="004827FE">
        <w:rPr>
          <w:rFonts w:cstheme="minorHAnsi"/>
          <w:b/>
        </w:rPr>
        <w:t>Mergent Online.</w:t>
      </w:r>
    </w:p>
    <w:p w:rsidR="004C1514" w:rsidRPr="004827FE" w:rsidRDefault="004C1514" w:rsidP="00462005">
      <w:pPr>
        <w:pStyle w:val="flush"/>
        <w:spacing w:before="0" w:beforeAutospacing="0" w:after="0" w:afterAutospacing="0"/>
        <w:rPr>
          <w:rFonts w:asciiTheme="minorHAnsi" w:hAnsiTheme="minorHAnsi" w:cstheme="minorHAnsi"/>
          <w:sz w:val="22"/>
          <w:szCs w:val="22"/>
        </w:rPr>
      </w:pPr>
      <w:r w:rsidRPr="004827FE">
        <w:rPr>
          <w:rFonts w:asciiTheme="minorHAnsi" w:hAnsiTheme="minorHAnsi" w:cstheme="minorHAnsi"/>
          <w:sz w:val="22"/>
          <w:szCs w:val="22"/>
        </w:rPr>
        <w:t xml:space="preserve">A database of corporate information covering over 22,000 US and International  </w:t>
      </w:r>
      <w:r w:rsidRPr="004827FE">
        <w:rPr>
          <w:rStyle w:val="Strong"/>
          <w:rFonts w:asciiTheme="minorHAnsi" w:hAnsiTheme="minorHAnsi" w:cstheme="minorHAnsi"/>
          <w:sz w:val="22"/>
          <w:szCs w:val="22"/>
        </w:rPr>
        <w:t>public</w:t>
      </w:r>
      <w:r w:rsidRPr="004827FE">
        <w:rPr>
          <w:rFonts w:asciiTheme="minorHAnsi" w:hAnsiTheme="minorHAnsi" w:cstheme="minorHAnsi"/>
          <w:sz w:val="22"/>
          <w:szCs w:val="22"/>
        </w:rPr>
        <w:t xml:space="preserve"> companies.   It offers a  suite of information resources that enables in depth business and financial research.   Search by executive's name, auditor, country code, NAICS or SIC industry code, and selected financial characteristics and ratios. Customized output reports can be created.The following resources are included: </w:t>
      </w:r>
    </w:p>
    <w:p w:rsidR="004C1514" w:rsidRPr="004827FE" w:rsidRDefault="004C1514" w:rsidP="00462005">
      <w:pPr>
        <w:pStyle w:val="ListParagraph"/>
        <w:numPr>
          <w:ilvl w:val="0"/>
          <w:numId w:val="6"/>
        </w:numPr>
        <w:spacing w:after="0" w:line="240" w:lineRule="auto"/>
        <w:contextualSpacing w:val="0"/>
        <w:rPr>
          <w:rFonts w:cstheme="minorHAnsi"/>
        </w:rPr>
      </w:pPr>
      <w:r w:rsidRPr="004827FE">
        <w:rPr>
          <w:rFonts w:cstheme="minorHAnsi"/>
        </w:rPr>
        <w:t>Corporate history including acquisitions and changes in ownership structure</w:t>
      </w:r>
    </w:p>
    <w:p w:rsidR="004C1514" w:rsidRPr="004827FE" w:rsidRDefault="004C1514" w:rsidP="00462005">
      <w:pPr>
        <w:pStyle w:val="ListParagraph"/>
        <w:numPr>
          <w:ilvl w:val="0"/>
          <w:numId w:val="6"/>
        </w:numPr>
        <w:spacing w:after="0" w:line="240" w:lineRule="auto"/>
        <w:contextualSpacing w:val="0"/>
        <w:rPr>
          <w:rFonts w:cstheme="minorHAnsi"/>
        </w:rPr>
      </w:pPr>
      <w:r w:rsidRPr="004827FE">
        <w:rPr>
          <w:rFonts w:cstheme="minorHAnsi"/>
        </w:rPr>
        <w:t>Lists of subsidiaries, property holdings, and key personnel</w:t>
      </w:r>
    </w:p>
    <w:p w:rsidR="004C1514" w:rsidRPr="004827FE" w:rsidRDefault="004C1514" w:rsidP="00462005">
      <w:pPr>
        <w:pStyle w:val="ListParagraph"/>
        <w:numPr>
          <w:ilvl w:val="0"/>
          <w:numId w:val="6"/>
        </w:numPr>
        <w:spacing w:after="0" w:line="240" w:lineRule="auto"/>
        <w:contextualSpacing w:val="0"/>
        <w:rPr>
          <w:rFonts w:cstheme="minorHAnsi"/>
        </w:rPr>
      </w:pPr>
      <w:r w:rsidRPr="004827FE">
        <w:rPr>
          <w:rFonts w:cstheme="minorHAnsi"/>
        </w:rPr>
        <w:t>Corporate and financial info</w:t>
      </w:r>
      <w:r>
        <w:rPr>
          <w:rFonts w:cstheme="minorHAnsi"/>
        </w:rPr>
        <w:t>. on</w:t>
      </w:r>
      <w:r w:rsidRPr="004827FE">
        <w:rPr>
          <w:rFonts w:cstheme="minorHAnsi"/>
        </w:rPr>
        <w:t xml:space="preserve"> companies, </w:t>
      </w:r>
      <w:r>
        <w:rPr>
          <w:rFonts w:cstheme="minorHAnsi"/>
        </w:rPr>
        <w:t xml:space="preserve">as well as </w:t>
      </w:r>
      <w:r w:rsidRPr="004827FE">
        <w:rPr>
          <w:rFonts w:cstheme="minorHAnsi"/>
        </w:rPr>
        <w:t xml:space="preserve">proprietary analyses of stocks and bonds. </w:t>
      </w:r>
    </w:p>
    <w:p w:rsidR="004C1514" w:rsidRPr="004827FE" w:rsidRDefault="004C1514" w:rsidP="00462005">
      <w:pPr>
        <w:pStyle w:val="ListParagraph"/>
        <w:numPr>
          <w:ilvl w:val="0"/>
          <w:numId w:val="6"/>
        </w:numPr>
        <w:spacing w:after="0" w:line="240" w:lineRule="auto"/>
        <w:contextualSpacing w:val="0"/>
        <w:rPr>
          <w:rFonts w:cstheme="minorHAnsi"/>
        </w:rPr>
      </w:pPr>
      <w:r w:rsidRPr="004827FE">
        <w:rPr>
          <w:rFonts w:cstheme="minorHAnsi"/>
        </w:rPr>
        <w:t>Up to 25 years of annual and quarterly financial data, including balance sheets, income statements, cash flow statements, and financial ratios.</w:t>
      </w:r>
    </w:p>
    <w:p w:rsidR="004C1514" w:rsidRPr="004827FE" w:rsidRDefault="004C1514" w:rsidP="00462005">
      <w:pPr>
        <w:pStyle w:val="ListParagraph"/>
        <w:numPr>
          <w:ilvl w:val="0"/>
          <w:numId w:val="6"/>
        </w:numPr>
        <w:spacing w:after="0" w:line="240" w:lineRule="auto"/>
        <w:contextualSpacing w:val="0"/>
        <w:rPr>
          <w:rFonts w:cstheme="minorHAnsi"/>
        </w:rPr>
      </w:pPr>
      <w:r w:rsidRPr="004827FE">
        <w:rPr>
          <w:rFonts w:cstheme="minorHAnsi"/>
        </w:rPr>
        <w:t>Up to 10 years of scanned, full-image, annual reports, along with full coverage of SEC filings</w:t>
      </w:r>
    </w:p>
    <w:p w:rsidR="004C1514" w:rsidRPr="004827FE" w:rsidRDefault="004C1514" w:rsidP="00462005">
      <w:pPr>
        <w:pStyle w:val="ListParagraph"/>
        <w:numPr>
          <w:ilvl w:val="0"/>
          <w:numId w:val="6"/>
        </w:numPr>
        <w:spacing w:after="0" w:line="240" w:lineRule="auto"/>
        <w:contextualSpacing w:val="0"/>
        <w:rPr>
          <w:rFonts w:cstheme="minorHAnsi"/>
        </w:rPr>
      </w:pPr>
      <w:r w:rsidRPr="004827FE">
        <w:rPr>
          <w:rFonts w:cstheme="minorHAnsi"/>
        </w:rPr>
        <w:t>Extensive current long term debt information.</w:t>
      </w:r>
    </w:p>
    <w:p w:rsidR="004C1514" w:rsidRPr="004827FE" w:rsidRDefault="004C1514" w:rsidP="00462005">
      <w:pPr>
        <w:pStyle w:val="ListParagraph"/>
        <w:numPr>
          <w:ilvl w:val="0"/>
          <w:numId w:val="6"/>
        </w:numPr>
        <w:spacing w:after="0" w:line="240" w:lineRule="auto"/>
        <w:contextualSpacing w:val="0"/>
        <w:rPr>
          <w:rFonts w:cstheme="minorHAnsi"/>
        </w:rPr>
      </w:pPr>
      <w:r w:rsidRPr="004827FE">
        <w:rPr>
          <w:rFonts w:cstheme="minorHAnsi"/>
        </w:rPr>
        <w:t>US and International Earnings Estimates</w:t>
      </w:r>
    </w:p>
    <w:p w:rsidR="004C1514" w:rsidRPr="004827FE" w:rsidRDefault="004C1514" w:rsidP="00462005">
      <w:pPr>
        <w:pStyle w:val="ListParagraph"/>
        <w:numPr>
          <w:ilvl w:val="0"/>
          <w:numId w:val="6"/>
        </w:numPr>
        <w:spacing w:after="0" w:line="240" w:lineRule="auto"/>
        <w:contextualSpacing w:val="0"/>
        <w:rPr>
          <w:rFonts w:cstheme="minorHAnsi"/>
        </w:rPr>
      </w:pPr>
      <w:r w:rsidRPr="004827FE">
        <w:rPr>
          <w:rFonts w:cstheme="minorHAnsi"/>
        </w:rPr>
        <w:t xml:space="preserve">D&amp;B Private Company Data, </w:t>
      </w:r>
    </w:p>
    <w:p w:rsidR="004C1514" w:rsidRPr="004827FE" w:rsidRDefault="004C1514" w:rsidP="00462005">
      <w:pPr>
        <w:pStyle w:val="ListParagraph"/>
        <w:numPr>
          <w:ilvl w:val="0"/>
          <w:numId w:val="6"/>
        </w:numPr>
        <w:spacing w:after="0" w:line="240" w:lineRule="auto"/>
        <w:contextualSpacing w:val="0"/>
        <w:rPr>
          <w:rFonts w:cstheme="minorHAnsi"/>
        </w:rPr>
      </w:pPr>
      <w:r w:rsidRPr="004827FE">
        <w:rPr>
          <w:rFonts w:cstheme="minorHAnsi"/>
        </w:rPr>
        <w:t xml:space="preserve">US and international equity pricing, </w:t>
      </w:r>
      <w:r>
        <w:rPr>
          <w:rFonts w:cstheme="minorHAnsi"/>
        </w:rPr>
        <w:t>ad</w:t>
      </w:r>
      <w:r w:rsidRPr="004827FE">
        <w:rPr>
          <w:rFonts w:cstheme="minorHAnsi"/>
        </w:rPr>
        <w:t xml:space="preserve">justed and unadjusted,  </w:t>
      </w:r>
    </w:p>
    <w:p w:rsidR="004C1514" w:rsidRPr="004827FE" w:rsidRDefault="004C1514" w:rsidP="00462005">
      <w:pPr>
        <w:pStyle w:val="ListParagraph"/>
        <w:numPr>
          <w:ilvl w:val="0"/>
          <w:numId w:val="6"/>
        </w:numPr>
        <w:spacing w:after="0" w:line="240" w:lineRule="auto"/>
        <w:contextualSpacing w:val="0"/>
        <w:rPr>
          <w:rFonts w:cstheme="minorHAnsi"/>
        </w:rPr>
      </w:pPr>
      <w:r w:rsidRPr="004827FE">
        <w:rPr>
          <w:rFonts w:cstheme="minorHAnsi"/>
        </w:rPr>
        <w:t>Industry sector reports.</w:t>
      </w:r>
    </w:p>
    <w:p w:rsidR="004C1514" w:rsidRPr="004827FE" w:rsidRDefault="004C1514" w:rsidP="00462005">
      <w:pPr>
        <w:pStyle w:val="ListParagraph"/>
        <w:numPr>
          <w:ilvl w:val="0"/>
          <w:numId w:val="6"/>
        </w:numPr>
        <w:spacing w:after="0" w:line="240" w:lineRule="auto"/>
        <w:contextualSpacing w:val="0"/>
        <w:rPr>
          <w:rFonts w:cstheme="minorHAnsi"/>
        </w:rPr>
      </w:pPr>
      <w:r w:rsidRPr="004827FE">
        <w:rPr>
          <w:rFonts w:cstheme="minorHAnsi"/>
        </w:rPr>
        <w:t>Corporate news reports.</w:t>
      </w:r>
    </w:p>
    <w:p w:rsidR="004C1514" w:rsidRPr="004827FE" w:rsidRDefault="004C1514" w:rsidP="00462005">
      <w:pPr>
        <w:spacing w:after="0" w:line="240" w:lineRule="auto"/>
        <w:rPr>
          <w:rFonts w:cstheme="minorHAnsi"/>
        </w:rPr>
      </w:pPr>
    </w:p>
    <w:p w:rsidR="000E6A2E" w:rsidRPr="004827FE" w:rsidRDefault="000E6A2E" w:rsidP="00462005">
      <w:pPr>
        <w:spacing w:after="0" w:line="240" w:lineRule="auto"/>
        <w:rPr>
          <w:rFonts w:cstheme="minorHAnsi"/>
          <w:b/>
        </w:rPr>
      </w:pPr>
      <w:r w:rsidRPr="004827FE">
        <w:rPr>
          <w:rFonts w:cstheme="minorHAnsi"/>
          <w:b/>
        </w:rPr>
        <w:t xml:space="preserve">Standard </w:t>
      </w:r>
      <w:r w:rsidR="004C1514">
        <w:rPr>
          <w:rFonts w:cstheme="minorHAnsi"/>
          <w:b/>
        </w:rPr>
        <w:t>&amp;</w:t>
      </w:r>
      <w:r w:rsidRPr="004827FE">
        <w:rPr>
          <w:rFonts w:cstheme="minorHAnsi"/>
          <w:b/>
        </w:rPr>
        <w:t xml:space="preserve"> Poors  CompuStat. </w:t>
      </w:r>
    </w:p>
    <w:p w:rsidR="00D8002D" w:rsidRDefault="00192A65" w:rsidP="00462005">
      <w:pPr>
        <w:spacing w:after="0" w:line="240" w:lineRule="auto"/>
        <w:rPr>
          <w:rFonts w:cstheme="minorHAnsi"/>
        </w:rPr>
      </w:pPr>
      <w:r w:rsidRPr="004827FE">
        <w:rPr>
          <w:rFonts w:cstheme="minorHAnsi"/>
        </w:rPr>
        <w:t xml:space="preserve"> </w:t>
      </w:r>
      <w:r w:rsidR="00D8002D" w:rsidRPr="004827FE">
        <w:rPr>
          <w:rFonts w:cstheme="minorHAnsi"/>
        </w:rPr>
        <w:t xml:space="preserve">The </w:t>
      </w:r>
      <w:r w:rsidR="00D8002D" w:rsidRPr="004827FE">
        <w:rPr>
          <w:rFonts w:cstheme="minorHAnsi"/>
          <w:b/>
          <w:bCs/>
        </w:rPr>
        <w:t>COMPUSTAT Database</w:t>
      </w:r>
      <w:r w:rsidRPr="004827FE">
        <w:rPr>
          <w:rFonts w:cstheme="minorHAnsi"/>
        </w:rPr>
        <w:t xml:space="preserve"> contains fundamental financial, statistical and market data for publicly traded</w:t>
      </w:r>
      <w:r w:rsidR="00D8002D" w:rsidRPr="004827FE">
        <w:rPr>
          <w:rFonts w:cstheme="minorHAnsi"/>
        </w:rPr>
        <w:t xml:space="preserve"> corporations from U.S., Canada.   Global Vantage  is a supplemental data which which provides access to </w:t>
      </w:r>
      <w:r w:rsidRPr="004827FE">
        <w:rPr>
          <w:rFonts w:cstheme="minorHAnsi"/>
        </w:rPr>
        <w:t xml:space="preserve"> </w:t>
      </w:r>
      <w:r w:rsidR="00D8002D" w:rsidRPr="004827FE">
        <w:rPr>
          <w:rFonts w:cstheme="minorHAnsi"/>
        </w:rPr>
        <w:t xml:space="preserve">data on selected international companies </w:t>
      </w:r>
      <w:r w:rsidRPr="004827FE">
        <w:rPr>
          <w:rFonts w:cstheme="minorHAnsi"/>
        </w:rPr>
        <w:t xml:space="preserve">worldwide. </w:t>
      </w:r>
      <w:r w:rsidR="00D8002D" w:rsidRPr="004827FE">
        <w:rPr>
          <w:rFonts w:cstheme="minorHAnsi"/>
        </w:rPr>
        <w:t xml:space="preserve"> </w:t>
      </w:r>
      <w:r w:rsidRPr="004827FE">
        <w:rPr>
          <w:rFonts w:cstheme="minorHAnsi"/>
        </w:rPr>
        <w:t>It provides extensive coverage of annual and quarterly income statements, balance sheets, statement of cash flows, and supplemental data items.</w:t>
      </w:r>
      <w:r w:rsidR="001314B7" w:rsidRPr="004827FE">
        <w:rPr>
          <w:rFonts w:cstheme="minorHAnsi"/>
        </w:rPr>
        <w:t xml:space="preserve"> It provides more than 340 annual and 120 quarterly Income Statement, Balance Sheet, Flow of Funds, and supplemental data items on more than 10,000 active and 9,400 inactive companies.</w:t>
      </w:r>
      <w:r w:rsidRPr="004827FE">
        <w:rPr>
          <w:rFonts w:cstheme="minorHAnsi"/>
        </w:rPr>
        <w:t xml:space="preserve"> It is updated quarterly.</w:t>
      </w:r>
      <w:r w:rsidR="00396C9F" w:rsidRPr="004827FE">
        <w:rPr>
          <w:rFonts w:cstheme="minorHAnsi"/>
        </w:rPr>
        <w:t xml:space="preserve">  Data is from the 1950’s forward.</w:t>
      </w:r>
      <w:r w:rsidR="00104A03" w:rsidRPr="004827FE">
        <w:rPr>
          <w:rFonts w:cstheme="minorHAnsi"/>
        </w:rPr>
        <w:t xml:space="preserve">    </w:t>
      </w:r>
      <w:r w:rsidR="00D8002D" w:rsidRPr="004827FE">
        <w:rPr>
          <w:rFonts w:cstheme="minorHAnsi"/>
          <w:b/>
          <w:bCs/>
          <w:i/>
          <w:iCs/>
        </w:rPr>
        <w:t xml:space="preserve">Research Insight </w:t>
      </w:r>
      <w:r w:rsidR="00D8002D" w:rsidRPr="004827FE">
        <w:rPr>
          <w:rFonts w:cstheme="minorHAnsi"/>
        </w:rPr>
        <w:t>is the Windows interface to access Compustat and Global Vantage from Standard and Poor’s.</w:t>
      </w:r>
    </w:p>
    <w:p w:rsidR="004C1514" w:rsidRPr="004827FE" w:rsidRDefault="004C1514" w:rsidP="00462005">
      <w:pPr>
        <w:spacing w:after="0" w:line="240" w:lineRule="auto"/>
        <w:rPr>
          <w:rFonts w:cstheme="minorHAnsi"/>
        </w:rPr>
      </w:pPr>
    </w:p>
    <w:p w:rsidR="004C1514" w:rsidRPr="005A6A00" w:rsidRDefault="004C1514" w:rsidP="00462005">
      <w:pPr>
        <w:spacing w:after="0" w:line="240" w:lineRule="auto"/>
        <w:rPr>
          <w:rFonts w:eastAsia="Times New Roman" w:cstheme="minorHAnsi"/>
          <w:b/>
        </w:rPr>
      </w:pPr>
      <w:r w:rsidRPr="005A6A00">
        <w:rPr>
          <w:rFonts w:eastAsia="Times New Roman" w:cstheme="minorHAnsi"/>
          <w:b/>
        </w:rPr>
        <w:t>Lexis-Nexis,  Canadian Company Profiles file (CANCO)</w:t>
      </w:r>
    </w:p>
    <w:p w:rsidR="00EF32FC" w:rsidRPr="00EF32FC" w:rsidRDefault="004C1514" w:rsidP="00EF32FC">
      <w:pPr>
        <w:spacing w:after="0" w:line="240" w:lineRule="auto"/>
        <w:rPr>
          <w:rFonts w:eastAsia="Times New Roman" w:cstheme="minorHAnsi"/>
          <w:b/>
        </w:rPr>
      </w:pPr>
      <w:r w:rsidRPr="00EF32FC">
        <w:rPr>
          <w:rFonts w:eastAsia="Times New Roman" w:cstheme="minorHAnsi"/>
        </w:rPr>
        <w:t>Wide</w:t>
      </w:r>
      <w:r w:rsidR="00EF32FC" w:rsidRPr="00EF32FC">
        <w:rPr>
          <w:rFonts w:eastAsia="Times New Roman" w:cstheme="minorHAnsi"/>
        </w:rPr>
        <w:t>-</w:t>
      </w:r>
      <w:r w:rsidRPr="00EF32FC">
        <w:rPr>
          <w:rFonts w:eastAsia="Times New Roman" w:cstheme="minorHAnsi"/>
        </w:rPr>
        <w:t>ranging  Canadian company summary information from sources includes:</w:t>
      </w:r>
      <w:r w:rsidRPr="00EF32FC">
        <w:rPr>
          <w:rFonts w:eastAsia="Times New Roman" w:cstheme="minorHAnsi"/>
          <w:b/>
        </w:rPr>
        <w:t xml:space="preserve"> </w:t>
      </w:r>
    </w:p>
    <w:p w:rsidR="00EF32FC" w:rsidRPr="00EF32FC" w:rsidRDefault="004C1514" w:rsidP="00EF32FC">
      <w:pPr>
        <w:pStyle w:val="ListParagraph"/>
        <w:numPr>
          <w:ilvl w:val="0"/>
          <w:numId w:val="22"/>
        </w:numPr>
        <w:spacing w:after="0" w:line="240" w:lineRule="auto"/>
        <w:rPr>
          <w:rFonts w:cstheme="minorHAnsi"/>
        </w:rPr>
      </w:pPr>
      <w:bookmarkStart w:id="0" w:name="_GoBack"/>
      <w:r w:rsidRPr="00EF32FC">
        <w:rPr>
          <w:rFonts w:eastAsia="Times New Roman" w:cstheme="minorHAnsi"/>
        </w:rPr>
        <w:t xml:space="preserve">CI Technology Database, </w:t>
      </w:r>
      <w:r w:rsidRPr="00EF32FC">
        <w:rPr>
          <w:rFonts w:cstheme="minorHAnsi"/>
        </w:rPr>
        <w:t>Harte-Hanks Market Intelligence</w:t>
      </w:r>
      <w:r w:rsidRPr="00EF32FC">
        <w:rPr>
          <w:rFonts w:eastAsia="Times New Roman" w:cstheme="minorHAnsi"/>
        </w:rPr>
        <w:t>.</w:t>
      </w:r>
    </w:p>
    <w:p w:rsidR="00EF32FC" w:rsidRPr="00EF32FC" w:rsidRDefault="004C1514" w:rsidP="00EF32FC">
      <w:pPr>
        <w:pStyle w:val="ListParagraph"/>
        <w:numPr>
          <w:ilvl w:val="0"/>
          <w:numId w:val="22"/>
        </w:numPr>
        <w:spacing w:after="0" w:line="240" w:lineRule="auto"/>
        <w:rPr>
          <w:rFonts w:cstheme="minorHAnsi"/>
        </w:rPr>
      </w:pPr>
      <w:r w:rsidRPr="00EF32FC">
        <w:rPr>
          <w:rFonts w:eastAsia="Times New Roman" w:cstheme="minorHAnsi"/>
        </w:rPr>
        <w:t xml:space="preserve">PIERS Trade Intelligence </w:t>
      </w:r>
    </w:p>
    <w:p w:rsidR="00EF32FC" w:rsidRPr="00EF32FC" w:rsidRDefault="004C1514" w:rsidP="00EF32FC">
      <w:pPr>
        <w:pStyle w:val="ListParagraph"/>
        <w:numPr>
          <w:ilvl w:val="0"/>
          <w:numId w:val="22"/>
        </w:numPr>
        <w:spacing w:after="0" w:line="240" w:lineRule="auto"/>
        <w:rPr>
          <w:rFonts w:cstheme="minorHAnsi"/>
        </w:rPr>
      </w:pPr>
      <w:r w:rsidRPr="00EF32FC">
        <w:rPr>
          <w:rFonts w:eastAsia="Times New Roman" w:cstheme="minorHAnsi"/>
        </w:rPr>
        <w:t>Report on Business Company Profiles (Globe &amp; Mail)</w:t>
      </w:r>
    </w:p>
    <w:p w:rsidR="00EF32FC" w:rsidRPr="00EF32FC" w:rsidRDefault="004C1514" w:rsidP="00EF32FC">
      <w:pPr>
        <w:pStyle w:val="ListParagraph"/>
        <w:numPr>
          <w:ilvl w:val="0"/>
          <w:numId w:val="22"/>
        </w:numPr>
        <w:spacing w:after="0" w:line="240" w:lineRule="auto"/>
        <w:rPr>
          <w:rFonts w:cstheme="minorHAnsi"/>
        </w:rPr>
      </w:pPr>
      <w:r w:rsidRPr="00EF32FC">
        <w:rPr>
          <w:rFonts w:eastAsia="Times New Roman" w:cstheme="minorHAnsi"/>
        </w:rPr>
        <w:t>Financial Post Corporate Surveys-International Company Profiles</w:t>
      </w:r>
    </w:p>
    <w:p w:rsidR="00EF32FC" w:rsidRPr="00EF32FC" w:rsidRDefault="004C1514" w:rsidP="00EF32FC">
      <w:pPr>
        <w:pStyle w:val="ListParagraph"/>
        <w:numPr>
          <w:ilvl w:val="0"/>
          <w:numId w:val="22"/>
        </w:numPr>
        <w:spacing w:after="0" w:line="240" w:lineRule="auto"/>
        <w:rPr>
          <w:rFonts w:cstheme="minorHAnsi"/>
        </w:rPr>
      </w:pPr>
      <w:r w:rsidRPr="00EF32FC">
        <w:rPr>
          <w:rFonts w:eastAsia="Times New Roman" w:cstheme="minorHAnsi"/>
        </w:rPr>
        <w:t xml:space="preserve">American </w:t>
      </w:r>
      <w:r w:rsidR="00EF32FC">
        <w:rPr>
          <w:rFonts w:eastAsia="Times New Roman" w:cstheme="minorHAnsi"/>
        </w:rPr>
        <w:t>Business Information, InfoGroup</w:t>
      </w:r>
    </w:p>
    <w:p w:rsidR="004C1514" w:rsidRPr="00EF32FC" w:rsidRDefault="004C1514" w:rsidP="00EF32FC">
      <w:pPr>
        <w:pStyle w:val="ListParagraph"/>
        <w:numPr>
          <w:ilvl w:val="0"/>
          <w:numId w:val="22"/>
        </w:numPr>
        <w:spacing w:after="0" w:line="240" w:lineRule="auto"/>
        <w:rPr>
          <w:rFonts w:cstheme="minorHAnsi"/>
        </w:rPr>
      </w:pPr>
      <w:r w:rsidRPr="00EF32FC">
        <w:rPr>
          <w:rFonts w:cstheme="minorHAnsi"/>
        </w:rPr>
        <w:t xml:space="preserve">Company Profile Canada,  Owen Media Partners </w:t>
      </w:r>
      <w:bookmarkEnd w:id="0"/>
    </w:p>
    <w:p w:rsidR="004C1514" w:rsidRDefault="004C1514" w:rsidP="00462005">
      <w:pPr>
        <w:spacing w:after="0" w:line="240" w:lineRule="auto"/>
        <w:rPr>
          <w:rFonts w:cstheme="minorHAnsi"/>
          <w:b/>
        </w:rPr>
      </w:pPr>
    </w:p>
    <w:p w:rsidR="00192A65" w:rsidRPr="004827FE" w:rsidRDefault="00192A65" w:rsidP="00462005">
      <w:pPr>
        <w:spacing w:after="0" w:line="240" w:lineRule="auto"/>
        <w:rPr>
          <w:rFonts w:cstheme="minorHAnsi"/>
          <w:b/>
        </w:rPr>
      </w:pPr>
      <w:r w:rsidRPr="004827FE">
        <w:rPr>
          <w:rFonts w:cstheme="minorHAnsi"/>
          <w:b/>
        </w:rPr>
        <w:t>InfoMart  (Formerly  FPInfomart)</w:t>
      </w:r>
    </w:p>
    <w:p w:rsidR="00B16B8F" w:rsidRDefault="004827FE" w:rsidP="00462005">
      <w:pPr>
        <w:spacing w:after="0" w:line="240" w:lineRule="auto"/>
        <w:rPr>
          <w:rFonts w:cstheme="minorHAnsi"/>
        </w:rPr>
      </w:pPr>
      <w:r w:rsidRPr="004827FE">
        <w:rPr>
          <w:rFonts w:cstheme="minorHAnsi"/>
        </w:rPr>
        <w:t>C</w:t>
      </w:r>
      <w:r w:rsidR="00D8002D" w:rsidRPr="004827FE">
        <w:rPr>
          <w:rFonts w:cstheme="minorHAnsi"/>
        </w:rPr>
        <w:t xml:space="preserve">ontains financial and corporate information for approximately 4000 </w:t>
      </w:r>
      <w:r w:rsidRPr="004827FE">
        <w:rPr>
          <w:rFonts w:cstheme="minorHAnsi"/>
        </w:rPr>
        <w:t xml:space="preserve">Canadian </w:t>
      </w:r>
      <w:r w:rsidR="00D8002D" w:rsidRPr="004827FE">
        <w:rPr>
          <w:rFonts w:cstheme="minorHAnsi"/>
        </w:rPr>
        <w:t>companies as well as series of yearly data for each company for more than 240 topics.</w:t>
      </w:r>
    </w:p>
    <w:p w:rsidR="00375FDA" w:rsidRPr="004827FE" w:rsidRDefault="00375FDA" w:rsidP="00462005">
      <w:pPr>
        <w:spacing w:after="0" w:line="240" w:lineRule="auto"/>
        <w:rPr>
          <w:rFonts w:cstheme="minorHAnsi"/>
        </w:rPr>
      </w:pPr>
    </w:p>
    <w:p w:rsidR="001314B7" w:rsidRPr="004827FE" w:rsidRDefault="00B16B8F" w:rsidP="00462005">
      <w:pPr>
        <w:spacing w:after="0" w:line="240" w:lineRule="auto"/>
        <w:rPr>
          <w:rFonts w:cstheme="minorHAnsi"/>
          <w:b/>
        </w:rPr>
      </w:pPr>
      <w:r w:rsidRPr="004827FE">
        <w:rPr>
          <w:rFonts w:cstheme="minorHAnsi"/>
          <w:b/>
        </w:rPr>
        <w:t>Toronto Stock Exchange (TSX)</w:t>
      </w:r>
      <w:r w:rsidR="00375FDA">
        <w:rPr>
          <w:rFonts w:cstheme="minorHAnsi"/>
          <w:b/>
        </w:rPr>
        <w:t>.</w:t>
      </w:r>
      <w:r w:rsidRPr="004827FE">
        <w:rPr>
          <w:rFonts w:cstheme="minorHAnsi"/>
          <w:b/>
        </w:rPr>
        <w:t xml:space="preserve">  Canadian Financial Markets Research Centre (CFMRC)</w:t>
      </w:r>
      <w:r w:rsidR="001314B7" w:rsidRPr="004827FE">
        <w:rPr>
          <w:rFonts w:cstheme="minorHAnsi"/>
          <w:b/>
        </w:rPr>
        <w:t>.</w:t>
      </w:r>
      <w:r w:rsidRPr="004827FE">
        <w:rPr>
          <w:rFonts w:cstheme="minorHAnsi"/>
          <w:b/>
        </w:rPr>
        <w:t xml:space="preserve">  </w:t>
      </w:r>
    </w:p>
    <w:p w:rsidR="00B16B8F" w:rsidRPr="004827FE" w:rsidRDefault="001314B7" w:rsidP="00462005">
      <w:pPr>
        <w:spacing w:after="0" w:line="240" w:lineRule="auto"/>
        <w:rPr>
          <w:rFonts w:cstheme="minorHAnsi"/>
        </w:rPr>
      </w:pPr>
      <w:r w:rsidRPr="004827FE">
        <w:rPr>
          <w:rFonts w:cstheme="minorHAnsi"/>
        </w:rPr>
        <w:t>D</w:t>
      </w:r>
      <w:r w:rsidR="00B16B8F" w:rsidRPr="004827FE">
        <w:rPr>
          <w:rFonts w:cstheme="minorHAnsi"/>
        </w:rPr>
        <w:t>aily and monthly T</w:t>
      </w:r>
      <w:r w:rsidRPr="004827FE">
        <w:rPr>
          <w:rFonts w:cstheme="minorHAnsi"/>
        </w:rPr>
        <w:t xml:space="preserve">SX </w:t>
      </w:r>
      <w:r w:rsidR="00B16B8F" w:rsidRPr="004827FE">
        <w:rPr>
          <w:rFonts w:cstheme="minorHAnsi"/>
        </w:rPr>
        <w:t xml:space="preserve"> trading </w:t>
      </w:r>
      <w:r w:rsidRPr="004827FE">
        <w:rPr>
          <w:rFonts w:cstheme="minorHAnsi"/>
        </w:rPr>
        <w:t xml:space="preserve">data </w:t>
      </w:r>
      <w:r w:rsidR="00B16B8F" w:rsidRPr="004827FE">
        <w:rPr>
          <w:rFonts w:cstheme="minorHAnsi"/>
        </w:rPr>
        <w:t>about specific securities</w:t>
      </w:r>
      <w:r w:rsidR="00375FDA">
        <w:rPr>
          <w:rFonts w:cstheme="minorHAnsi"/>
        </w:rPr>
        <w:t>,</w:t>
      </w:r>
      <w:r w:rsidRPr="004827FE">
        <w:rPr>
          <w:rFonts w:cstheme="minorHAnsi"/>
        </w:rPr>
        <w:t xml:space="preserve">  including </w:t>
      </w:r>
      <w:r w:rsidR="00B16B8F" w:rsidRPr="004827FE">
        <w:rPr>
          <w:rFonts w:cstheme="minorHAnsi"/>
        </w:rPr>
        <w:t>dividends, stock splits, recapitalization</w:t>
      </w:r>
      <w:r w:rsidRPr="004827FE">
        <w:rPr>
          <w:rFonts w:cstheme="minorHAnsi"/>
        </w:rPr>
        <w:t xml:space="preserve"> borrowing, </w:t>
      </w:r>
      <w:r w:rsidR="00B16B8F" w:rsidRPr="004827FE">
        <w:rPr>
          <w:rFonts w:cstheme="minorHAnsi"/>
        </w:rPr>
        <w:t xml:space="preserve"> etc.</w:t>
      </w:r>
      <w:r w:rsidRPr="004827FE">
        <w:rPr>
          <w:rFonts w:cstheme="minorHAnsi"/>
        </w:rPr>
        <w:t xml:space="preserve">, </w:t>
      </w:r>
      <w:r w:rsidR="00B16B8F" w:rsidRPr="004827FE">
        <w:rPr>
          <w:rFonts w:cstheme="minorHAnsi"/>
        </w:rPr>
        <w:t>information on daily and monthly index levels; as well as selected other financial markets information.</w:t>
      </w:r>
      <w:r w:rsidR="00D8002D" w:rsidRPr="004827FE">
        <w:rPr>
          <w:rFonts w:cstheme="minorHAnsi"/>
        </w:rPr>
        <w:t xml:space="preserve">   TSX is available online via U of Toronto CHASS,  or annually on DVD disk.</w:t>
      </w:r>
    </w:p>
    <w:p w:rsidR="00375FDA" w:rsidRDefault="00375FDA" w:rsidP="00462005">
      <w:pPr>
        <w:spacing w:after="0" w:line="240" w:lineRule="auto"/>
        <w:rPr>
          <w:rFonts w:cstheme="minorHAnsi"/>
          <w:b/>
        </w:rPr>
      </w:pPr>
    </w:p>
    <w:p w:rsidR="00A15F30" w:rsidRPr="004827FE" w:rsidRDefault="00A15F30" w:rsidP="00462005">
      <w:pPr>
        <w:spacing w:after="0" w:line="240" w:lineRule="auto"/>
        <w:rPr>
          <w:rFonts w:cstheme="minorHAnsi"/>
        </w:rPr>
      </w:pPr>
      <w:r w:rsidRPr="004827FE">
        <w:rPr>
          <w:rFonts w:cstheme="minorHAnsi"/>
          <w:b/>
        </w:rPr>
        <w:t>Centre for Research in Securities Pricing (CRSP)</w:t>
      </w:r>
      <w:r w:rsidRPr="004827FE">
        <w:rPr>
          <w:rFonts w:cstheme="minorHAnsi"/>
          <w:b/>
        </w:rPr>
        <w:br/>
      </w:r>
      <w:r w:rsidRPr="004827FE">
        <w:rPr>
          <w:rFonts w:cstheme="minorHAnsi"/>
        </w:rPr>
        <w:t xml:space="preserve">This historical database offers US daily corporate actions, price, volume, return, and shares outstanding data for securities with primary listings on the NYSE, NASDAQ, Amex, and ARCA exchanges, as well as corporate and government bonds,  mutual fund </w:t>
      </w:r>
      <w:r w:rsidR="0096473E" w:rsidRPr="004827FE">
        <w:rPr>
          <w:rFonts w:cstheme="minorHAnsi"/>
        </w:rPr>
        <w:t>data.   Coverage of the NYSE is daily from 1925.</w:t>
      </w:r>
      <w:r w:rsidR="00177CDD" w:rsidRPr="004827FE">
        <w:rPr>
          <w:rFonts w:cstheme="minorHAnsi"/>
        </w:rPr>
        <w:t xml:space="preserve"> Limited to U.S. stocks,  focus is on historical </w:t>
      </w:r>
    </w:p>
    <w:p w:rsidR="004746B6" w:rsidRPr="004827FE" w:rsidRDefault="004746B6" w:rsidP="006E0DFF">
      <w:pPr>
        <w:pStyle w:val="NormalWeb"/>
        <w:spacing w:after="0" w:line="240" w:lineRule="auto"/>
        <w:rPr>
          <w:rFonts w:asciiTheme="minorHAnsi" w:hAnsiTheme="minorHAnsi" w:cstheme="minorHAnsi"/>
          <w:b/>
          <w:sz w:val="22"/>
          <w:szCs w:val="22"/>
        </w:rPr>
      </w:pPr>
    </w:p>
    <w:p w:rsidR="004746B6" w:rsidRPr="004827FE" w:rsidRDefault="00177CDD" w:rsidP="006E0DFF">
      <w:pPr>
        <w:pStyle w:val="NormalWeb"/>
        <w:spacing w:after="0" w:line="240" w:lineRule="auto"/>
        <w:rPr>
          <w:rFonts w:asciiTheme="minorHAnsi" w:hAnsiTheme="minorHAnsi" w:cstheme="minorHAnsi"/>
          <w:sz w:val="22"/>
          <w:szCs w:val="22"/>
        </w:rPr>
      </w:pPr>
      <w:r w:rsidRPr="004827FE">
        <w:rPr>
          <w:rFonts w:asciiTheme="minorHAnsi" w:hAnsiTheme="minorHAnsi" w:cstheme="minorHAnsi"/>
          <w:b/>
          <w:sz w:val="22"/>
          <w:szCs w:val="22"/>
        </w:rPr>
        <w:t>Bloomberg Professional and other Services via Bloomberg terminals.</w:t>
      </w:r>
      <w:r w:rsidRPr="004827FE">
        <w:rPr>
          <w:rFonts w:asciiTheme="minorHAnsi" w:hAnsiTheme="minorHAnsi" w:cstheme="minorHAnsi"/>
          <w:sz w:val="22"/>
          <w:szCs w:val="22"/>
        </w:rPr>
        <w:t xml:space="preserve">  </w:t>
      </w:r>
    </w:p>
    <w:p w:rsidR="00177CDD" w:rsidRDefault="00177CDD" w:rsidP="006E0DFF">
      <w:pPr>
        <w:pStyle w:val="NormalWeb"/>
        <w:spacing w:after="0" w:line="240" w:lineRule="auto"/>
        <w:rPr>
          <w:rFonts w:asciiTheme="minorHAnsi" w:hAnsiTheme="minorHAnsi" w:cstheme="minorHAnsi"/>
          <w:sz w:val="22"/>
          <w:szCs w:val="22"/>
        </w:rPr>
      </w:pPr>
      <w:r w:rsidRPr="004827FE">
        <w:rPr>
          <w:rFonts w:asciiTheme="minorHAnsi" w:hAnsiTheme="minorHAnsi" w:cstheme="minorHAnsi"/>
          <w:sz w:val="22"/>
          <w:szCs w:val="22"/>
        </w:rPr>
        <w:t>R</w:t>
      </w:r>
      <w:r w:rsidR="0096473E" w:rsidRPr="004827FE">
        <w:rPr>
          <w:rFonts w:asciiTheme="minorHAnsi" w:hAnsiTheme="minorHAnsi" w:cstheme="minorHAnsi"/>
          <w:sz w:val="22"/>
          <w:szCs w:val="22"/>
        </w:rPr>
        <w:t>eal time</w:t>
      </w:r>
      <w:r w:rsidRPr="004827FE">
        <w:rPr>
          <w:rFonts w:asciiTheme="minorHAnsi" w:hAnsiTheme="minorHAnsi" w:cstheme="minorHAnsi"/>
          <w:sz w:val="22"/>
          <w:szCs w:val="22"/>
        </w:rPr>
        <w:t xml:space="preserve">, access to stock, bond and related trading data,  balance sheet data </w:t>
      </w:r>
      <w:r w:rsidR="0096473E" w:rsidRPr="004827FE">
        <w:rPr>
          <w:rFonts w:asciiTheme="minorHAnsi" w:hAnsiTheme="minorHAnsi" w:cstheme="minorHAnsi"/>
          <w:sz w:val="22"/>
          <w:szCs w:val="22"/>
        </w:rPr>
        <w:t>news, analytics, communications, charts, liquidity, functionalities and</w:t>
      </w:r>
      <w:r w:rsidRPr="004827FE">
        <w:rPr>
          <w:rFonts w:asciiTheme="minorHAnsi" w:hAnsiTheme="minorHAnsi" w:cstheme="minorHAnsi"/>
          <w:sz w:val="22"/>
          <w:szCs w:val="22"/>
        </w:rPr>
        <w:t xml:space="preserve"> trading</w:t>
      </w:r>
      <w:r w:rsidR="0096473E" w:rsidRPr="004827FE">
        <w:rPr>
          <w:rFonts w:asciiTheme="minorHAnsi" w:hAnsiTheme="minorHAnsi" w:cstheme="minorHAnsi"/>
          <w:sz w:val="22"/>
          <w:szCs w:val="22"/>
        </w:rPr>
        <w:t xml:space="preserve"> execution services</w:t>
      </w:r>
      <w:r w:rsidRPr="004827FE">
        <w:rPr>
          <w:rFonts w:asciiTheme="minorHAnsi" w:hAnsiTheme="minorHAnsi" w:cstheme="minorHAnsi"/>
          <w:sz w:val="22"/>
          <w:szCs w:val="22"/>
        </w:rPr>
        <w:t>.  Over 400,000 U.S. and international companies are tracked.   Focus is on real time decision making, not on historical analysis.</w:t>
      </w:r>
      <w:r w:rsidR="0096473E" w:rsidRPr="004827FE">
        <w:rPr>
          <w:rFonts w:asciiTheme="minorHAnsi" w:hAnsiTheme="minorHAnsi" w:cstheme="minorHAnsi"/>
          <w:sz w:val="22"/>
          <w:szCs w:val="22"/>
        </w:rPr>
        <w:t xml:space="preserve"> </w:t>
      </w:r>
    </w:p>
    <w:p w:rsidR="00847A93" w:rsidRDefault="00847A93" w:rsidP="00462005">
      <w:pPr>
        <w:pStyle w:val="NormalWeb"/>
        <w:spacing w:after="0" w:line="240" w:lineRule="auto"/>
        <w:rPr>
          <w:rFonts w:asciiTheme="minorHAnsi" w:hAnsiTheme="minorHAnsi" w:cstheme="minorHAnsi"/>
          <w:b/>
          <w:sz w:val="22"/>
          <w:szCs w:val="22"/>
        </w:rPr>
      </w:pPr>
    </w:p>
    <w:p w:rsidR="004C1514" w:rsidRPr="006E0DFF" w:rsidRDefault="007A3715" w:rsidP="00462005">
      <w:pPr>
        <w:pStyle w:val="NormalWeb"/>
        <w:spacing w:after="0" w:line="240" w:lineRule="auto"/>
        <w:rPr>
          <w:rFonts w:asciiTheme="minorHAnsi" w:hAnsiTheme="minorHAnsi" w:cstheme="minorHAnsi"/>
          <w:b/>
          <w:sz w:val="22"/>
          <w:szCs w:val="22"/>
        </w:rPr>
      </w:pPr>
      <w:r w:rsidRPr="006E0DFF">
        <w:rPr>
          <w:rFonts w:asciiTheme="minorHAnsi" w:hAnsiTheme="minorHAnsi" w:cstheme="minorHAnsi"/>
          <w:b/>
          <w:sz w:val="22"/>
          <w:szCs w:val="22"/>
        </w:rPr>
        <w:t>Thomson Datastream.</w:t>
      </w:r>
    </w:p>
    <w:p w:rsidR="00D46CB9" w:rsidRPr="006E0DFF" w:rsidRDefault="007A3715" w:rsidP="00462005">
      <w:pPr>
        <w:pStyle w:val="NormalWeb"/>
        <w:spacing w:after="0" w:line="240" w:lineRule="auto"/>
        <w:rPr>
          <w:rFonts w:asciiTheme="minorHAnsi" w:hAnsiTheme="minorHAnsi" w:cstheme="minorHAnsi"/>
          <w:bCs/>
          <w:sz w:val="22"/>
          <w:szCs w:val="22"/>
        </w:rPr>
      </w:pPr>
      <w:r w:rsidRPr="006E0DFF">
        <w:rPr>
          <w:rFonts w:asciiTheme="minorHAnsi" w:hAnsiTheme="minorHAnsi" w:cstheme="minorHAnsi"/>
          <w:sz w:val="22"/>
          <w:szCs w:val="22"/>
        </w:rPr>
        <w:t>D</w:t>
      </w:r>
      <w:r w:rsidRPr="007A3715">
        <w:rPr>
          <w:rFonts w:asciiTheme="minorHAnsi" w:hAnsiTheme="minorHAnsi" w:cstheme="minorHAnsi"/>
          <w:sz w:val="22"/>
          <w:szCs w:val="22"/>
        </w:rPr>
        <w:t xml:space="preserve">ata is available for over 45 countries and over 12,000 companies, back </w:t>
      </w:r>
      <w:r w:rsidRPr="006E0DFF">
        <w:rPr>
          <w:rFonts w:asciiTheme="minorHAnsi" w:hAnsiTheme="minorHAnsi" w:cstheme="minorHAnsi"/>
          <w:sz w:val="22"/>
          <w:szCs w:val="22"/>
        </w:rPr>
        <w:t xml:space="preserve">as far as </w:t>
      </w:r>
      <w:r w:rsidR="00DD2D43" w:rsidRPr="006E0DFF">
        <w:rPr>
          <w:rFonts w:asciiTheme="minorHAnsi" w:hAnsiTheme="minorHAnsi" w:cstheme="minorHAnsi"/>
          <w:sz w:val="22"/>
          <w:szCs w:val="22"/>
        </w:rPr>
        <w:t xml:space="preserve">1976.  Coverage includes </w:t>
      </w:r>
      <w:r w:rsidR="00DD2D43" w:rsidRPr="007A3715">
        <w:rPr>
          <w:rFonts w:asciiTheme="minorHAnsi" w:hAnsiTheme="minorHAnsi" w:cstheme="minorHAnsi"/>
          <w:sz w:val="22"/>
          <w:szCs w:val="22"/>
        </w:rPr>
        <w:t>Asia/Pacific, Australia, Canada, Emerging Markets, Europe, Japan</w:t>
      </w:r>
      <w:r w:rsidR="0085235E" w:rsidRPr="006E0DFF">
        <w:rPr>
          <w:rFonts w:asciiTheme="minorHAnsi" w:hAnsiTheme="minorHAnsi" w:cstheme="minorHAnsi"/>
          <w:sz w:val="22"/>
          <w:szCs w:val="22"/>
        </w:rPr>
        <w:t>.</w:t>
      </w:r>
      <w:r w:rsidR="00DD2D43" w:rsidRPr="006E0DFF">
        <w:rPr>
          <w:rFonts w:asciiTheme="minorHAnsi" w:hAnsiTheme="minorHAnsi" w:cstheme="minorHAnsi"/>
          <w:sz w:val="22"/>
          <w:szCs w:val="22"/>
        </w:rPr>
        <w:t xml:space="preserve"> </w:t>
      </w:r>
      <w:r w:rsidR="00DD2D43" w:rsidRPr="006E0DFF">
        <w:rPr>
          <w:rFonts w:asciiTheme="minorHAnsi" w:hAnsiTheme="minorHAnsi" w:cstheme="minorHAnsi"/>
          <w:bCs/>
          <w:sz w:val="22"/>
          <w:szCs w:val="22"/>
        </w:rPr>
        <w:t>US</w:t>
      </w:r>
      <w:r w:rsidR="0085235E" w:rsidRPr="006E0DFF">
        <w:rPr>
          <w:rFonts w:asciiTheme="minorHAnsi" w:hAnsiTheme="minorHAnsi" w:cstheme="minorHAnsi"/>
          <w:bCs/>
          <w:sz w:val="22"/>
          <w:szCs w:val="22"/>
        </w:rPr>
        <w:t xml:space="preserve"> </w:t>
      </w:r>
      <w:r w:rsidR="00DD2D43" w:rsidRPr="007A3715">
        <w:rPr>
          <w:rFonts w:asciiTheme="minorHAnsi" w:hAnsiTheme="minorHAnsi" w:cstheme="minorHAnsi"/>
          <w:bCs/>
          <w:sz w:val="22"/>
          <w:szCs w:val="22"/>
        </w:rPr>
        <w:t>Aggregates</w:t>
      </w:r>
      <w:r w:rsidR="00DD2D43" w:rsidRPr="006E0DFF">
        <w:rPr>
          <w:rFonts w:asciiTheme="minorHAnsi" w:hAnsiTheme="minorHAnsi" w:cstheme="minorHAnsi"/>
          <w:bCs/>
          <w:sz w:val="22"/>
          <w:szCs w:val="22"/>
        </w:rPr>
        <w:t xml:space="preserve">,  </w:t>
      </w:r>
      <w:r w:rsidRPr="007A3715">
        <w:rPr>
          <w:rFonts w:asciiTheme="minorHAnsi" w:hAnsiTheme="minorHAnsi" w:cstheme="minorHAnsi"/>
          <w:bCs/>
          <w:sz w:val="22"/>
          <w:szCs w:val="22"/>
        </w:rPr>
        <w:t>Global Aggregates</w:t>
      </w:r>
      <w:r w:rsidRPr="006E0DFF">
        <w:rPr>
          <w:rFonts w:asciiTheme="minorHAnsi" w:hAnsiTheme="minorHAnsi" w:cstheme="minorHAnsi"/>
          <w:bCs/>
          <w:sz w:val="22"/>
          <w:szCs w:val="22"/>
        </w:rPr>
        <w:t xml:space="preserve">, </w:t>
      </w:r>
      <w:r w:rsidRPr="007A3715">
        <w:rPr>
          <w:rFonts w:asciiTheme="minorHAnsi" w:hAnsiTheme="minorHAnsi" w:cstheme="minorHAnsi"/>
          <w:bCs/>
          <w:sz w:val="22"/>
          <w:szCs w:val="22"/>
        </w:rPr>
        <w:t>Sector and Industry Aggregates</w:t>
      </w:r>
      <w:r w:rsidR="00DD2D43" w:rsidRPr="006E0DFF">
        <w:rPr>
          <w:rFonts w:asciiTheme="minorHAnsi" w:hAnsiTheme="minorHAnsi" w:cstheme="minorHAnsi"/>
          <w:bCs/>
          <w:sz w:val="22"/>
          <w:szCs w:val="22"/>
        </w:rPr>
        <w:t xml:space="preserve"> are provided, in addition to individual company coverage.</w:t>
      </w:r>
      <w:r w:rsidR="00DD2D43" w:rsidRPr="006E0DFF">
        <w:rPr>
          <w:rFonts w:asciiTheme="minorHAnsi" w:hAnsiTheme="minorHAnsi" w:cstheme="minorHAnsi"/>
          <w:b/>
          <w:bCs/>
          <w:sz w:val="22"/>
          <w:szCs w:val="22"/>
        </w:rPr>
        <w:t xml:space="preserve"> </w:t>
      </w:r>
      <w:r w:rsidR="00BA3851" w:rsidRPr="006E0DFF">
        <w:rPr>
          <w:rFonts w:asciiTheme="minorHAnsi" w:hAnsiTheme="minorHAnsi" w:cstheme="minorHAnsi"/>
          <w:bCs/>
          <w:sz w:val="22"/>
          <w:szCs w:val="22"/>
        </w:rPr>
        <w:t>E</w:t>
      </w:r>
      <w:r w:rsidRPr="007A3715">
        <w:rPr>
          <w:rFonts w:asciiTheme="minorHAnsi" w:hAnsiTheme="minorHAnsi" w:cstheme="minorHAnsi"/>
          <w:sz w:val="22"/>
          <w:szCs w:val="22"/>
        </w:rPr>
        <w:t xml:space="preserve">arnings forecasts of all stocks in an index, country, or industry. </w:t>
      </w:r>
      <w:r w:rsidR="00BA3851" w:rsidRPr="006E0DFF">
        <w:rPr>
          <w:rFonts w:asciiTheme="minorHAnsi" w:hAnsiTheme="minorHAnsi" w:cstheme="minorHAnsi"/>
          <w:sz w:val="22"/>
          <w:szCs w:val="22"/>
        </w:rPr>
        <w:t>H</w:t>
      </w:r>
      <w:r w:rsidRPr="007A3715">
        <w:rPr>
          <w:rFonts w:asciiTheme="minorHAnsi" w:hAnsiTheme="minorHAnsi" w:cstheme="minorHAnsi"/>
          <w:sz w:val="22"/>
          <w:szCs w:val="22"/>
        </w:rPr>
        <w:t>istorical data to identify trends</w:t>
      </w:r>
      <w:r w:rsidR="00D71EBC" w:rsidRPr="006E0DFF">
        <w:rPr>
          <w:rFonts w:asciiTheme="minorHAnsi" w:hAnsiTheme="minorHAnsi" w:cstheme="minorHAnsi"/>
          <w:sz w:val="22"/>
          <w:szCs w:val="22"/>
        </w:rPr>
        <w:t xml:space="preserve"> and market c</w:t>
      </w:r>
      <w:r w:rsidRPr="007A3715">
        <w:rPr>
          <w:rFonts w:asciiTheme="minorHAnsi" w:hAnsiTheme="minorHAnsi" w:cstheme="minorHAnsi"/>
          <w:sz w:val="22"/>
          <w:szCs w:val="22"/>
        </w:rPr>
        <w:t xml:space="preserve">hanges. </w:t>
      </w:r>
      <w:r w:rsidR="00847A93" w:rsidRPr="006E0DFF">
        <w:rPr>
          <w:rFonts w:asciiTheme="minorHAnsi" w:hAnsiTheme="minorHAnsi" w:cstheme="minorHAnsi"/>
          <w:sz w:val="22"/>
          <w:szCs w:val="22"/>
        </w:rPr>
        <w:t xml:space="preserve">  </w:t>
      </w:r>
      <w:r w:rsidR="00D46CB9" w:rsidRPr="006E0DFF">
        <w:rPr>
          <w:rFonts w:asciiTheme="minorHAnsi" w:hAnsiTheme="minorHAnsi" w:cstheme="minorHAnsi"/>
          <w:bCs/>
          <w:sz w:val="22"/>
          <w:szCs w:val="22"/>
        </w:rPr>
        <w:t>Windows client based software for data analysis, for</w:t>
      </w:r>
      <w:r w:rsidR="00D71EBC" w:rsidRPr="006E0DFF">
        <w:rPr>
          <w:rFonts w:asciiTheme="minorHAnsi" w:hAnsiTheme="minorHAnsi" w:cstheme="minorHAnsi"/>
          <w:bCs/>
          <w:sz w:val="22"/>
          <w:szCs w:val="22"/>
        </w:rPr>
        <w:t>e</w:t>
      </w:r>
      <w:r w:rsidR="00D46CB9" w:rsidRPr="006E0DFF">
        <w:rPr>
          <w:rFonts w:asciiTheme="minorHAnsi" w:hAnsiTheme="minorHAnsi" w:cstheme="minorHAnsi"/>
          <w:bCs/>
          <w:sz w:val="22"/>
          <w:szCs w:val="22"/>
        </w:rPr>
        <w:t>casting and modeling.</w:t>
      </w:r>
    </w:p>
    <w:p w:rsidR="004C1514" w:rsidRDefault="004C1514" w:rsidP="00462005">
      <w:pPr>
        <w:pStyle w:val="NormalWeb"/>
        <w:spacing w:after="0" w:line="240" w:lineRule="auto"/>
        <w:rPr>
          <w:rFonts w:asciiTheme="minorHAnsi" w:hAnsiTheme="minorHAnsi" w:cstheme="minorHAnsi"/>
          <w:b/>
          <w:sz w:val="22"/>
          <w:szCs w:val="22"/>
        </w:rPr>
      </w:pPr>
    </w:p>
    <w:p w:rsidR="004C1514" w:rsidRDefault="000D4257" w:rsidP="006E0DFF">
      <w:pPr>
        <w:pStyle w:val="NormalWeb"/>
        <w:spacing w:after="0" w:line="240" w:lineRule="auto"/>
        <w:rPr>
          <w:rFonts w:asciiTheme="minorHAnsi" w:hAnsiTheme="minorHAnsi" w:cstheme="minorHAnsi"/>
          <w:b/>
          <w:sz w:val="22"/>
          <w:szCs w:val="22"/>
        </w:rPr>
      </w:pPr>
      <w:r w:rsidRPr="004827FE">
        <w:rPr>
          <w:rFonts w:asciiTheme="minorHAnsi" w:hAnsiTheme="minorHAnsi" w:cstheme="minorHAnsi"/>
          <w:b/>
          <w:sz w:val="22"/>
          <w:szCs w:val="22"/>
        </w:rPr>
        <w:t>Wharton Research Data Services (WRDS)</w:t>
      </w:r>
      <w:r w:rsidR="004746B6" w:rsidRPr="004827FE">
        <w:rPr>
          <w:rFonts w:asciiTheme="minorHAnsi" w:hAnsiTheme="minorHAnsi" w:cstheme="minorHAnsi"/>
          <w:b/>
          <w:sz w:val="22"/>
          <w:szCs w:val="22"/>
        </w:rPr>
        <w:t xml:space="preserve">.  </w:t>
      </w:r>
    </w:p>
    <w:p w:rsidR="000D4257" w:rsidRPr="004827FE" w:rsidRDefault="0085235E" w:rsidP="006E0DFF">
      <w:pPr>
        <w:pStyle w:val="NormalWeb"/>
        <w:spacing w:after="0" w:line="240" w:lineRule="auto"/>
        <w:rPr>
          <w:rFonts w:asciiTheme="minorHAnsi" w:hAnsiTheme="minorHAnsi" w:cstheme="minorHAnsi"/>
          <w:sz w:val="22"/>
          <w:szCs w:val="22"/>
        </w:rPr>
      </w:pPr>
      <w:r>
        <w:rPr>
          <w:rFonts w:asciiTheme="minorHAnsi" w:hAnsiTheme="minorHAnsi" w:cstheme="minorHAnsi"/>
          <w:sz w:val="22"/>
          <w:szCs w:val="22"/>
        </w:rPr>
        <w:t>B</w:t>
      </w:r>
      <w:r w:rsidR="000D4257" w:rsidRPr="004827FE">
        <w:rPr>
          <w:rFonts w:asciiTheme="minorHAnsi" w:hAnsiTheme="minorHAnsi" w:cstheme="minorHAnsi"/>
          <w:sz w:val="22"/>
          <w:szCs w:val="22"/>
        </w:rPr>
        <w:t xml:space="preserve">usiness data research service </w:t>
      </w:r>
      <w:r w:rsidR="0034796F" w:rsidRPr="004827FE">
        <w:rPr>
          <w:rFonts w:asciiTheme="minorHAnsi" w:hAnsiTheme="minorHAnsi" w:cstheme="minorHAnsi"/>
          <w:sz w:val="22"/>
          <w:szCs w:val="22"/>
        </w:rPr>
        <w:t xml:space="preserve"> used </w:t>
      </w:r>
      <w:r w:rsidR="000D4257" w:rsidRPr="004827FE">
        <w:rPr>
          <w:rFonts w:asciiTheme="minorHAnsi" w:hAnsiTheme="minorHAnsi" w:cstheme="minorHAnsi"/>
          <w:sz w:val="22"/>
          <w:szCs w:val="22"/>
        </w:rPr>
        <w:t xml:space="preserve"> for research </w:t>
      </w:r>
      <w:r>
        <w:rPr>
          <w:rFonts w:asciiTheme="minorHAnsi" w:hAnsiTheme="minorHAnsi" w:cstheme="minorHAnsi"/>
          <w:sz w:val="22"/>
          <w:szCs w:val="22"/>
        </w:rPr>
        <w:t>by over</w:t>
      </w:r>
      <w:r w:rsidR="000D4257" w:rsidRPr="004827FE">
        <w:rPr>
          <w:rFonts w:asciiTheme="minorHAnsi" w:hAnsiTheme="minorHAnsi" w:cstheme="minorHAnsi"/>
          <w:sz w:val="22"/>
          <w:szCs w:val="22"/>
        </w:rPr>
        <w:t xml:space="preserve"> 290 institutions world</w:t>
      </w:r>
      <w:r w:rsidR="00F80D02">
        <w:rPr>
          <w:rFonts w:asciiTheme="minorHAnsi" w:hAnsiTheme="minorHAnsi" w:cstheme="minorHAnsi"/>
          <w:sz w:val="22"/>
          <w:szCs w:val="22"/>
        </w:rPr>
        <w:t>-</w:t>
      </w:r>
      <w:r>
        <w:rPr>
          <w:rFonts w:asciiTheme="minorHAnsi" w:hAnsiTheme="minorHAnsi" w:cstheme="minorHAnsi"/>
          <w:sz w:val="22"/>
          <w:szCs w:val="22"/>
        </w:rPr>
        <w:t>wide</w:t>
      </w:r>
      <w:r w:rsidR="000D4257" w:rsidRPr="004827FE">
        <w:rPr>
          <w:rFonts w:asciiTheme="minorHAnsi" w:hAnsiTheme="minorHAnsi" w:cstheme="minorHAnsi"/>
          <w:sz w:val="22"/>
          <w:szCs w:val="22"/>
        </w:rPr>
        <w:t>.</w:t>
      </w:r>
      <w:r w:rsidR="004C1514">
        <w:rPr>
          <w:rFonts w:asciiTheme="minorHAnsi" w:hAnsiTheme="minorHAnsi" w:cstheme="minorHAnsi"/>
          <w:sz w:val="22"/>
          <w:szCs w:val="22"/>
        </w:rPr>
        <w:t xml:space="preserve">  </w:t>
      </w:r>
      <w:r w:rsidR="000D4257" w:rsidRPr="004827FE">
        <w:rPr>
          <w:rFonts w:asciiTheme="minorHAnsi" w:hAnsiTheme="minorHAnsi" w:cstheme="minorHAnsi"/>
          <w:sz w:val="22"/>
          <w:szCs w:val="22"/>
        </w:rPr>
        <w:t xml:space="preserve">WRDS providing access to financial, economic, and marketing data though a uniform, web-based interface. WRDS provides access to COMPUSTAT, CRSP, </w:t>
      </w:r>
      <w:r w:rsidR="00847A93">
        <w:rPr>
          <w:rFonts w:asciiTheme="minorHAnsi" w:hAnsiTheme="minorHAnsi" w:cstheme="minorHAnsi"/>
          <w:sz w:val="22"/>
          <w:szCs w:val="22"/>
        </w:rPr>
        <w:t>Thomso</w:t>
      </w:r>
      <w:r w:rsidR="00F80D02">
        <w:rPr>
          <w:rFonts w:asciiTheme="minorHAnsi" w:hAnsiTheme="minorHAnsi" w:cstheme="minorHAnsi"/>
          <w:sz w:val="22"/>
          <w:szCs w:val="22"/>
        </w:rPr>
        <w:t>n</w:t>
      </w:r>
      <w:r w:rsidR="00847A93">
        <w:rPr>
          <w:rFonts w:asciiTheme="minorHAnsi" w:hAnsiTheme="minorHAnsi" w:cstheme="minorHAnsi"/>
          <w:sz w:val="22"/>
          <w:szCs w:val="22"/>
        </w:rPr>
        <w:t xml:space="preserve"> </w:t>
      </w:r>
      <w:r w:rsidR="000D4257" w:rsidRPr="004827FE">
        <w:rPr>
          <w:rFonts w:asciiTheme="minorHAnsi" w:hAnsiTheme="minorHAnsi" w:cstheme="minorHAnsi"/>
          <w:sz w:val="22"/>
          <w:szCs w:val="22"/>
        </w:rPr>
        <w:t>IBES, NYSE-TAQ, Bureau van Dijk, Global Insight,  and other important business research databases.</w:t>
      </w:r>
    </w:p>
    <w:p w:rsidR="004C1514" w:rsidRPr="00D71EBC" w:rsidRDefault="004C1514" w:rsidP="006E0DFF">
      <w:pPr>
        <w:pStyle w:val="ListParagraph"/>
        <w:spacing w:after="0" w:line="240" w:lineRule="auto"/>
        <w:ind w:left="360"/>
        <w:rPr>
          <w:b/>
          <w:sz w:val="24"/>
          <w:szCs w:val="24"/>
        </w:rPr>
      </w:pPr>
    </w:p>
    <w:p w:rsidR="000D4257" w:rsidRPr="007633FF" w:rsidRDefault="00AB60BC" w:rsidP="00462005">
      <w:pPr>
        <w:pStyle w:val="ListParagraph"/>
        <w:numPr>
          <w:ilvl w:val="0"/>
          <w:numId w:val="12"/>
        </w:numPr>
        <w:spacing w:line="240" w:lineRule="auto"/>
        <w:rPr>
          <w:b/>
          <w:sz w:val="28"/>
          <w:szCs w:val="28"/>
        </w:rPr>
      </w:pPr>
      <w:r w:rsidRPr="007633FF">
        <w:rPr>
          <w:b/>
          <w:sz w:val="28"/>
          <w:szCs w:val="28"/>
        </w:rPr>
        <w:t xml:space="preserve">Publically </w:t>
      </w:r>
      <w:r w:rsidR="00603A35">
        <w:rPr>
          <w:b/>
          <w:sz w:val="28"/>
          <w:szCs w:val="28"/>
        </w:rPr>
        <w:t>A</w:t>
      </w:r>
      <w:r w:rsidRPr="007633FF">
        <w:rPr>
          <w:b/>
          <w:sz w:val="28"/>
          <w:szCs w:val="28"/>
        </w:rPr>
        <w:t xml:space="preserve">vailable  Business Data Sources;   some  useful </w:t>
      </w:r>
      <w:r w:rsidR="004827FE" w:rsidRPr="007633FF">
        <w:rPr>
          <w:b/>
          <w:sz w:val="28"/>
          <w:szCs w:val="28"/>
        </w:rPr>
        <w:t>URLs.</w:t>
      </w:r>
    </w:p>
    <w:p w:rsidR="008E78B1" w:rsidRPr="006E0DFF" w:rsidRDefault="007014CB" w:rsidP="00462005">
      <w:pPr>
        <w:spacing w:line="240" w:lineRule="auto"/>
      </w:pPr>
      <w:r w:rsidRPr="006E0DFF">
        <w:t>NAICS.  Free NAIC</w:t>
      </w:r>
      <w:r w:rsidR="008E78B1" w:rsidRPr="006E0DFF">
        <w:t xml:space="preserve">S code and SIC code lookup and concordance. </w:t>
      </w:r>
      <w:r w:rsidR="004C1514" w:rsidRPr="006E0DFF">
        <w:t xml:space="preserve"> </w:t>
      </w:r>
      <w:hyperlink r:id="rId10" w:history="1">
        <w:r w:rsidR="008E78B1" w:rsidRPr="006E0DFF">
          <w:rPr>
            <w:rStyle w:val="Hyperlink"/>
          </w:rPr>
          <w:t>http://www.naics.com/info.htm</w:t>
        </w:r>
      </w:hyperlink>
    </w:p>
    <w:p w:rsidR="007014CB" w:rsidRPr="006E0DFF" w:rsidRDefault="007014CB" w:rsidP="00462005">
      <w:pPr>
        <w:spacing w:line="240" w:lineRule="auto"/>
      </w:pPr>
      <w:r w:rsidRPr="006E0DFF">
        <w:t xml:space="preserve">Statistics Canada NAICS search.   </w:t>
      </w:r>
      <w:hyperlink r:id="rId11" w:history="1">
        <w:r w:rsidRPr="006E0DFF">
          <w:rPr>
            <w:rStyle w:val="Hyperlink"/>
          </w:rPr>
          <w:t>http://stds.statcan.gc.ca/naics-scian/2002/ns-rn-eng.asp?go=1</w:t>
        </w:r>
      </w:hyperlink>
    </w:p>
    <w:p w:rsidR="008E78B1" w:rsidRPr="006E0DFF" w:rsidRDefault="008E78B1" w:rsidP="00462005">
      <w:pPr>
        <w:spacing w:line="240" w:lineRule="auto"/>
      </w:pPr>
      <w:r w:rsidRPr="006E0DFF">
        <w:t xml:space="preserve">Census Geography  from Wikipedia.  </w:t>
      </w:r>
      <w:r w:rsidR="004C1514" w:rsidRPr="006E0DFF">
        <w:t xml:space="preserve"> </w:t>
      </w:r>
      <w:hyperlink r:id="rId12" w:history="1">
        <w:r w:rsidR="009D0B77" w:rsidRPr="006E0DFF">
          <w:rPr>
            <w:rStyle w:val="Hyperlink"/>
          </w:rPr>
          <w:t>http://en.wikipedia.org/wiki/Census_geographic_units_of_Canada</w:t>
        </w:r>
      </w:hyperlink>
    </w:p>
    <w:p w:rsidR="009D0B77" w:rsidRPr="006E0DFF" w:rsidRDefault="009D0B77" w:rsidP="00462005">
      <w:pPr>
        <w:spacing w:line="240" w:lineRule="auto"/>
      </w:pPr>
      <w:r w:rsidRPr="006E0DFF">
        <w:lastRenderedPageBreak/>
        <w:t xml:space="preserve">Postal Codes in Canada from Wikipedia.   </w:t>
      </w:r>
      <w:hyperlink r:id="rId13" w:history="1">
        <w:r w:rsidRPr="006E0DFF">
          <w:rPr>
            <w:rStyle w:val="Hyperlink"/>
          </w:rPr>
          <w:t>http://en.wikipedia.org/wiki/Postal_codes_in_Canada</w:t>
        </w:r>
      </w:hyperlink>
    </w:p>
    <w:p w:rsidR="00AB60BC" w:rsidRPr="006E0DFF" w:rsidRDefault="00375FDA" w:rsidP="00462005">
      <w:pPr>
        <w:spacing w:line="240" w:lineRule="auto"/>
      </w:pPr>
      <w:r w:rsidRPr="006E0DFF">
        <w:rPr>
          <w:rStyle w:val="Strong"/>
          <w:b w:val="0"/>
          <w:sz w:val="27"/>
          <w:szCs w:val="27"/>
        </w:rPr>
        <w:t>SEDAR.</w:t>
      </w:r>
      <w:r w:rsidR="00AB60BC" w:rsidRPr="006E0DFF">
        <w:rPr>
          <w:rStyle w:val="Strong"/>
          <w:b w:val="0"/>
          <w:sz w:val="27"/>
          <w:szCs w:val="27"/>
        </w:rPr>
        <w:t xml:space="preserve"> Canadian required public financial reporting site.  </w:t>
      </w:r>
      <w:hyperlink r:id="rId14" w:history="1">
        <w:r w:rsidR="00AB60BC" w:rsidRPr="006E0DFF">
          <w:rPr>
            <w:rStyle w:val="Hyperlink"/>
            <w:sz w:val="27"/>
            <w:szCs w:val="27"/>
          </w:rPr>
          <w:t>www.sedar.com</w:t>
        </w:r>
      </w:hyperlink>
      <w:r w:rsidR="00AB60BC" w:rsidRPr="006E0DFF">
        <w:rPr>
          <w:rStyle w:val="Strong"/>
          <w:b w:val="0"/>
          <w:sz w:val="27"/>
          <w:szCs w:val="27"/>
        </w:rPr>
        <w:t xml:space="preserve"> </w:t>
      </w:r>
    </w:p>
    <w:p w:rsidR="00AB60BC" w:rsidRPr="006E0DFF" w:rsidRDefault="00AB60BC" w:rsidP="00462005">
      <w:pPr>
        <w:spacing w:line="240" w:lineRule="auto"/>
      </w:pPr>
      <w:r w:rsidRPr="006E0DFF">
        <w:t>EDGAR</w:t>
      </w:r>
      <w:r w:rsidR="00D46CB9" w:rsidRPr="006E0DFF">
        <w:t>.</w:t>
      </w:r>
      <w:r w:rsidR="007014CB" w:rsidRPr="006E0DFF">
        <w:t xml:space="preserve"> US SIC required public filings. </w:t>
      </w:r>
      <w:r w:rsidR="00D46CB9" w:rsidRPr="006E0DFF">
        <w:t xml:space="preserve"> </w:t>
      </w:r>
      <w:hyperlink r:id="rId15" w:history="1">
        <w:r w:rsidR="00D46CB9" w:rsidRPr="006E0DFF">
          <w:rPr>
            <w:rStyle w:val="Hyperlink"/>
          </w:rPr>
          <w:t>http://www.sec.gov/edgar.shtml</w:t>
        </w:r>
      </w:hyperlink>
    </w:p>
    <w:p w:rsidR="00E67CDC" w:rsidRPr="006E0DFF" w:rsidRDefault="00E67CDC" w:rsidP="00462005">
      <w:pPr>
        <w:spacing w:line="240" w:lineRule="auto"/>
      </w:pPr>
      <w:r w:rsidRPr="006E0DFF">
        <w:t xml:space="preserve">Manta (free business lookup)  </w:t>
      </w:r>
      <w:hyperlink r:id="rId16" w:history="1">
        <w:r w:rsidRPr="006E0DFF">
          <w:rPr>
            <w:rStyle w:val="Hyperlink"/>
          </w:rPr>
          <w:t>http://www.manta.com/world/North+America/Canada/Nova+Scotia/</w:t>
        </w:r>
      </w:hyperlink>
    </w:p>
    <w:p w:rsidR="00E67CDC" w:rsidRPr="006E0DFF" w:rsidRDefault="00D71EBC" w:rsidP="00462005">
      <w:pPr>
        <w:spacing w:after="0" w:line="240" w:lineRule="auto"/>
      </w:pPr>
      <w:r w:rsidRPr="006E0DFF">
        <w:t xml:space="preserve">Statistics Canada </w:t>
      </w:r>
      <w:r w:rsidR="00E67CDC" w:rsidRPr="006E0DFF">
        <w:t xml:space="preserve">Economic Indicators.  </w:t>
      </w:r>
      <w:hyperlink r:id="rId17" w:history="1">
        <w:r w:rsidR="000E2DED" w:rsidRPr="000E2DED">
          <w:rPr>
            <w:rStyle w:val="Hyperlink"/>
          </w:rPr>
          <w:t>http://www.statcan.gc.ca/tables-tableaux/sum-som/l01/ind01/l3_3764_1880-eng.htm?hili_indi02</w:t>
        </w:r>
      </w:hyperlink>
    </w:p>
    <w:p w:rsidR="00D71EBC" w:rsidRPr="006E0DFF" w:rsidRDefault="00D71EBC" w:rsidP="00462005">
      <w:pPr>
        <w:pStyle w:val="ListParagraph"/>
        <w:spacing w:line="240" w:lineRule="auto"/>
        <w:ind w:left="360"/>
        <w:rPr>
          <w:sz w:val="28"/>
          <w:szCs w:val="28"/>
        </w:rPr>
      </w:pPr>
    </w:p>
    <w:p w:rsidR="004827FE" w:rsidRPr="007A5828" w:rsidRDefault="004827FE" w:rsidP="00462005">
      <w:pPr>
        <w:pStyle w:val="ListParagraph"/>
        <w:numPr>
          <w:ilvl w:val="0"/>
          <w:numId w:val="12"/>
        </w:numPr>
        <w:spacing w:line="240" w:lineRule="auto"/>
        <w:rPr>
          <w:b/>
          <w:sz w:val="28"/>
          <w:szCs w:val="28"/>
        </w:rPr>
      </w:pPr>
      <w:r w:rsidRPr="007A5828">
        <w:rPr>
          <w:b/>
          <w:sz w:val="28"/>
          <w:szCs w:val="28"/>
        </w:rPr>
        <w:t xml:space="preserve">Community Economic </w:t>
      </w:r>
      <w:r w:rsidR="00603A35">
        <w:rPr>
          <w:b/>
          <w:sz w:val="28"/>
          <w:szCs w:val="28"/>
        </w:rPr>
        <w:t>S</w:t>
      </w:r>
      <w:r w:rsidR="00391676" w:rsidRPr="007A5828">
        <w:rPr>
          <w:b/>
          <w:sz w:val="28"/>
          <w:szCs w:val="28"/>
        </w:rPr>
        <w:t>tatistics, a</w:t>
      </w:r>
      <w:r w:rsidRPr="007A5828">
        <w:rPr>
          <w:b/>
          <w:sz w:val="28"/>
          <w:szCs w:val="28"/>
        </w:rPr>
        <w:t xml:space="preserve"> few </w:t>
      </w:r>
      <w:r w:rsidR="00391676" w:rsidRPr="007A5828">
        <w:rPr>
          <w:b/>
          <w:sz w:val="28"/>
          <w:szCs w:val="28"/>
        </w:rPr>
        <w:t>examples</w:t>
      </w:r>
      <w:r w:rsidRPr="007A5828">
        <w:rPr>
          <w:b/>
          <w:sz w:val="28"/>
          <w:szCs w:val="28"/>
        </w:rPr>
        <w:t xml:space="preserve"> from the region.</w:t>
      </w:r>
    </w:p>
    <w:p w:rsidR="009D0B77" w:rsidRDefault="00D43262" w:rsidP="00462005">
      <w:pPr>
        <w:spacing w:line="240" w:lineRule="auto"/>
      </w:pPr>
      <w:r>
        <w:t>Fredericton Statistics</w:t>
      </w:r>
      <w:r w:rsidR="009D0B77">
        <w:t xml:space="preserve"> (</w:t>
      </w:r>
      <w:r w:rsidR="00D71EBC">
        <w:t xml:space="preserve">including </w:t>
      </w:r>
      <w:r w:rsidR="00104A03">
        <w:t>major</w:t>
      </w:r>
      <w:r w:rsidR="009D0B77">
        <w:t xml:space="preserve"> employer</w:t>
      </w:r>
      <w:r>
        <w:t xml:space="preserve">) </w:t>
      </w:r>
      <w:hyperlink r:id="rId18" w:history="1">
        <w:r w:rsidR="00D71EBC" w:rsidRPr="006E0DFF">
          <w:rPr>
            <w:rStyle w:val="Hyperlink"/>
          </w:rPr>
          <w:t>h</w:t>
        </w:r>
        <w:r w:rsidRPr="006E0DFF">
          <w:rPr>
            <w:rStyle w:val="Hyperlink"/>
          </w:rPr>
          <w:t>ttp</w:t>
        </w:r>
        <w:r w:rsidR="009D0B77" w:rsidRPr="006E0DFF">
          <w:rPr>
            <w:rStyle w:val="Hyperlink"/>
          </w:rPr>
          <w:t>://www.teamfredericton.com/en/communityprofile/Statistics.asp</w:t>
        </w:r>
      </w:hyperlink>
    </w:p>
    <w:p w:rsidR="009D0B77" w:rsidRDefault="00D43262" w:rsidP="00462005">
      <w:pPr>
        <w:spacing w:line="240" w:lineRule="auto"/>
      </w:pPr>
      <w:r>
        <w:t>Halifax Statistics</w:t>
      </w:r>
      <w:r w:rsidR="000D4257">
        <w:t xml:space="preserve"> (including </w:t>
      </w:r>
      <w:r w:rsidR="00104A03">
        <w:t>major</w:t>
      </w:r>
      <w:r w:rsidR="000D4257">
        <w:t xml:space="preserve"> employers) </w:t>
      </w:r>
      <w:hyperlink r:id="rId19" w:history="1">
        <w:r w:rsidR="000D4257" w:rsidRPr="00746F6D">
          <w:rPr>
            <w:rStyle w:val="Hyperlink"/>
          </w:rPr>
          <w:t>http://www.greaterhalifax.com/en/home/economicdata/business/majoremployers.aspx</w:t>
        </w:r>
      </w:hyperlink>
    </w:p>
    <w:p w:rsidR="000D4257" w:rsidRDefault="000D4257" w:rsidP="00462005">
      <w:pPr>
        <w:spacing w:line="240" w:lineRule="auto"/>
      </w:pPr>
      <w:r>
        <w:t xml:space="preserve">Moncton major employers. </w:t>
      </w:r>
      <w:r w:rsidR="00D71EBC">
        <w:t xml:space="preserve"> </w:t>
      </w:r>
      <w:hyperlink r:id="rId20" w:history="1">
        <w:r w:rsidR="00D71EBC" w:rsidRPr="00746F6D">
          <w:rPr>
            <w:rStyle w:val="Hyperlink"/>
          </w:rPr>
          <w:t>http://www.greatermoncton.org/en/home/ Invest_in_Greater_Moncton/whygreatermoncton/majorpublicandprivatesectoremployers.aspx</w:t>
        </w:r>
      </w:hyperlink>
    </w:p>
    <w:p w:rsidR="0034796F" w:rsidRPr="006E0DFF" w:rsidRDefault="00104A03" w:rsidP="00462005">
      <w:pPr>
        <w:spacing w:line="240" w:lineRule="auto"/>
        <w:rPr>
          <w:rStyle w:val="Hyperlink"/>
        </w:rPr>
      </w:pPr>
      <w:r>
        <w:t xml:space="preserve">Pictou County (NS) major employers.  </w:t>
      </w:r>
      <w:r w:rsidR="006E0DFF">
        <w:fldChar w:fldCharType="begin"/>
      </w:r>
      <w:r w:rsidR="006E0DFF">
        <w:instrText xml:space="preserve"> HYPERLINK "http://pictourda.ca/major-employers/" </w:instrText>
      </w:r>
      <w:r w:rsidR="006E0DFF">
        <w:fldChar w:fldCharType="separate"/>
      </w:r>
      <w:r w:rsidR="0034796F" w:rsidRPr="006E0DFF">
        <w:rPr>
          <w:rStyle w:val="Hyperlink"/>
        </w:rPr>
        <w:t>http://pictourda.ca/major-employers/</w:t>
      </w:r>
    </w:p>
    <w:p w:rsidR="00E67CDC" w:rsidRDefault="006E0DFF" w:rsidP="00104A03">
      <w:r>
        <w:fldChar w:fldCharType="end"/>
      </w:r>
    </w:p>
    <w:p w:rsidR="00E67CDC" w:rsidRDefault="00E67CDC" w:rsidP="00104A03"/>
    <w:sectPr w:rsidR="00E67CDC" w:rsidSect="00D71EBC">
      <w:headerReference w:type="default" r:id="rId21"/>
      <w:footerReference w:type="default" r:id="rId22"/>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97" w:rsidRDefault="00E15097" w:rsidP="00AB60BC">
      <w:pPr>
        <w:spacing w:after="0" w:line="240" w:lineRule="auto"/>
      </w:pPr>
      <w:r>
        <w:separator/>
      </w:r>
    </w:p>
  </w:endnote>
  <w:endnote w:type="continuationSeparator" w:id="0">
    <w:p w:rsidR="00E15097" w:rsidRDefault="00E15097" w:rsidP="00AB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306708"/>
      <w:docPartObj>
        <w:docPartGallery w:val="Page Numbers (Bottom of Page)"/>
        <w:docPartUnique/>
      </w:docPartObj>
    </w:sdtPr>
    <w:sdtEndPr>
      <w:rPr>
        <w:noProof/>
      </w:rPr>
    </w:sdtEndPr>
    <w:sdtContent>
      <w:p w:rsidR="00AB60BC" w:rsidRDefault="00AB60BC">
        <w:pPr>
          <w:pStyle w:val="Footer"/>
          <w:jc w:val="right"/>
        </w:pPr>
        <w:r>
          <w:fldChar w:fldCharType="begin"/>
        </w:r>
        <w:r>
          <w:instrText xml:space="preserve"> PAGE   \* MERGEFORMAT </w:instrText>
        </w:r>
        <w:r>
          <w:fldChar w:fldCharType="separate"/>
        </w:r>
        <w:r w:rsidR="00EF32FC">
          <w:rPr>
            <w:noProof/>
          </w:rPr>
          <w:t>2</w:t>
        </w:r>
        <w:r>
          <w:rPr>
            <w:noProof/>
          </w:rPr>
          <w:fldChar w:fldCharType="end"/>
        </w:r>
      </w:p>
    </w:sdtContent>
  </w:sdt>
  <w:p w:rsidR="00AB60BC" w:rsidRDefault="003A008F">
    <w:pPr>
      <w:pStyle w:val="Footer"/>
    </w:pPr>
    <w:r>
      <w:tab/>
      <w:t xml:space="preserve">                                                                                                               Peter Webster</w:t>
    </w:r>
    <w:r w:rsidR="00603A35">
      <w:t>, Saint Mary’s University</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97" w:rsidRDefault="00E15097" w:rsidP="00AB60BC">
      <w:pPr>
        <w:spacing w:after="0" w:line="240" w:lineRule="auto"/>
      </w:pPr>
      <w:r>
        <w:separator/>
      </w:r>
    </w:p>
  </w:footnote>
  <w:footnote w:type="continuationSeparator" w:id="0">
    <w:p w:rsidR="00E15097" w:rsidRDefault="00E15097" w:rsidP="00AB6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BC" w:rsidRPr="00462005" w:rsidRDefault="003A008F" w:rsidP="003A008F">
    <w:pPr>
      <w:pStyle w:val="Header"/>
      <w:rPr>
        <w:b/>
      </w:rPr>
    </w:pPr>
    <w:r w:rsidRPr="00462005">
      <w:rPr>
        <w:b/>
      </w:rPr>
      <w:t>Business and Corporate Statistics</w:t>
    </w:r>
    <w:r>
      <w:t xml:space="preserve">  </w:t>
    </w:r>
    <w:r>
      <w:tab/>
    </w:r>
    <w:r>
      <w:tab/>
      <w:t xml:space="preserve">  </w:t>
    </w:r>
    <w:r w:rsidRPr="00462005">
      <w:rPr>
        <w:b/>
      </w:rPr>
      <w:t>Atlantic DLI Training April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E6D"/>
    <w:multiLevelType w:val="hybridMultilevel"/>
    <w:tmpl w:val="0F767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1D5357"/>
    <w:multiLevelType w:val="hybridMultilevel"/>
    <w:tmpl w:val="10CE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0228C"/>
    <w:multiLevelType w:val="multilevel"/>
    <w:tmpl w:val="28E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13F74"/>
    <w:multiLevelType w:val="hybridMultilevel"/>
    <w:tmpl w:val="1A38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795E30"/>
    <w:multiLevelType w:val="hybridMultilevel"/>
    <w:tmpl w:val="28DC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910E6A"/>
    <w:multiLevelType w:val="hybridMultilevel"/>
    <w:tmpl w:val="2EA27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E641BD"/>
    <w:multiLevelType w:val="hybridMultilevel"/>
    <w:tmpl w:val="78446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B117D0"/>
    <w:multiLevelType w:val="hybridMultilevel"/>
    <w:tmpl w:val="6D746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CC6819"/>
    <w:multiLevelType w:val="hybridMultilevel"/>
    <w:tmpl w:val="53320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E4210E"/>
    <w:multiLevelType w:val="multilevel"/>
    <w:tmpl w:val="9DB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0">
    <w:nsid w:val="52BD5319"/>
    <w:multiLevelType w:val="hybridMultilevel"/>
    <w:tmpl w:val="47B0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A6347"/>
    <w:multiLevelType w:val="hybridMultilevel"/>
    <w:tmpl w:val="BFA80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F73F5D"/>
    <w:multiLevelType w:val="hybridMultilevel"/>
    <w:tmpl w:val="1AD4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2C6570"/>
    <w:multiLevelType w:val="multilevel"/>
    <w:tmpl w:val="9A7E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957DAA"/>
    <w:multiLevelType w:val="hybridMultilevel"/>
    <w:tmpl w:val="8CC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A005C"/>
    <w:multiLevelType w:val="multilevel"/>
    <w:tmpl w:val="E91E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A94A8D"/>
    <w:multiLevelType w:val="hybridMultilevel"/>
    <w:tmpl w:val="79B0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514540"/>
    <w:multiLevelType w:val="multilevel"/>
    <w:tmpl w:val="B770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1B1FAF"/>
    <w:multiLevelType w:val="multilevel"/>
    <w:tmpl w:val="8BBC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3912B4"/>
    <w:multiLevelType w:val="hybridMultilevel"/>
    <w:tmpl w:val="10EC7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860A20"/>
    <w:multiLevelType w:val="hybridMultilevel"/>
    <w:tmpl w:val="BC62B49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A82426"/>
    <w:multiLevelType w:val="hybridMultilevel"/>
    <w:tmpl w:val="A796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3"/>
  </w:num>
  <w:num w:numId="4">
    <w:abstractNumId w:val="9"/>
  </w:num>
  <w:num w:numId="5">
    <w:abstractNumId w:val="2"/>
  </w:num>
  <w:num w:numId="6">
    <w:abstractNumId w:val="11"/>
  </w:num>
  <w:num w:numId="7">
    <w:abstractNumId w:val="6"/>
  </w:num>
  <w:num w:numId="8">
    <w:abstractNumId w:val="12"/>
  </w:num>
  <w:num w:numId="9">
    <w:abstractNumId w:val="4"/>
  </w:num>
  <w:num w:numId="10">
    <w:abstractNumId w:val="21"/>
  </w:num>
  <w:num w:numId="11">
    <w:abstractNumId w:val="5"/>
  </w:num>
  <w:num w:numId="12">
    <w:abstractNumId w:val="8"/>
  </w:num>
  <w:num w:numId="13">
    <w:abstractNumId w:val="20"/>
  </w:num>
  <w:num w:numId="14">
    <w:abstractNumId w:val="17"/>
  </w:num>
  <w:num w:numId="15">
    <w:abstractNumId w:val="19"/>
  </w:num>
  <w:num w:numId="16">
    <w:abstractNumId w:val="3"/>
  </w:num>
  <w:num w:numId="17">
    <w:abstractNumId w:val="10"/>
  </w:num>
  <w:num w:numId="18">
    <w:abstractNumId w:val="7"/>
  </w:num>
  <w:num w:numId="19">
    <w:abstractNumId w:val="14"/>
  </w:num>
  <w:num w:numId="20">
    <w:abstractNumId w:val="1"/>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7C"/>
    <w:rsid w:val="000D4257"/>
    <w:rsid w:val="000E2DED"/>
    <w:rsid w:val="000E6A2E"/>
    <w:rsid w:val="000F28EE"/>
    <w:rsid w:val="00104A03"/>
    <w:rsid w:val="001314B7"/>
    <w:rsid w:val="00177CDD"/>
    <w:rsid w:val="00192A65"/>
    <w:rsid w:val="00291CC9"/>
    <w:rsid w:val="002D00E6"/>
    <w:rsid w:val="002F3993"/>
    <w:rsid w:val="0034796F"/>
    <w:rsid w:val="00375FDA"/>
    <w:rsid w:val="00391676"/>
    <w:rsid w:val="00396C9F"/>
    <w:rsid w:val="003A008F"/>
    <w:rsid w:val="00462005"/>
    <w:rsid w:val="004746B6"/>
    <w:rsid w:val="004827FE"/>
    <w:rsid w:val="004C1514"/>
    <w:rsid w:val="00566CD0"/>
    <w:rsid w:val="005A6A00"/>
    <w:rsid w:val="00603A35"/>
    <w:rsid w:val="0061634C"/>
    <w:rsid w:val="006921C9"/>
    <w:rsid w:val="006B5502"/>
    <w:rsid w:val="006E0DFF"/>
    <w:rsid w:val="0070137A"/>
    <w:rsid w:val="007014CB"/>
    <w:rsid w:val="007165DC"/>
    <w:rsid w:val="007633FF"/>
    <w:rsid w:val="007A3715"/>
    <w:rsid w:val="007A5828"/>
    <w:rsid w:val="00816529"/>
    <w:rsid w:val="00846773"/>
    <w:rsid w:val="00847A93"/>
    <w:rsid w:val="0085235E"/>
    <w:rsid w:val="008A2BCA"/>
    <w:rsid w:val="008E78B1"/>
    <w:rsid w:val="0092158D"/>
    <w:rsid w:val="0096473E"/>
    <w:rsid w:val="009A2750"/>
    <w:rsid w:val="009D0B77"/>
    <w:rsid w:val="00A15F30"/>
    <w:rsid w:val="00AB60BC"/>
    <w:rsid w:val="00B16B8F"/>
    <w:rsid w:val="00BA3851"/>
    <w:rsid w:val="00BB2A7E"/>
    <w:rsid w:val="00BE607C"/>
    <w:rsid w:val="00D43262"/>
    <w:rsid w:val="00D46CB9"/>
    <w:rsid w:val="00D62D18"/>
    <w:rsid w:val="00D71EBC"/>
    <w:rsid w:val="00D731B6"/>
    <w:rsid w:val="00D8002D"/>
    <w:rsid w:val="00DB24D5"/>
    <w:rsid w:val="00DD2D43"/>
    <w:rsid w:val="00DF7626"/>
    <w:rsid w:val="00E15097"/>
    <w:rsid w:val="00E67CDC"/>
    <w:rsid w:val="00E93CB5"/>
    <w:rsid w:val="00EA2FF1"/>
    <w:rsid w:val="00EA5148"/>
    <w:rsid w:val="00EB3C19"/>
    <w:rsid w:val="00EF32FC"/>
    <w:rsid w:val="00F55200"/>
    <w:rsid w:val="00F8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28EE"/>
    <w:pPr>
      <w:spacing w:after="0" w:line="240" w:lineRule="auto"/>
      <w:outlineLvl w:val="1"/>
    </w:pPr>
    <w:rPr>
      <w:rFonts w:ascii="Arial" w:eastAsia="Times New Roman" w:hAnsi="Arial" w:cs="Arial"/>
      <w:b/>
      <w:bCs/>
      <w:color w:val="506370"/>
      <w:sz w:val="30"/>
      <w:szCs w:val="30"/>
    </w:rPr>
  </w:style>
  <w:style w:type="paragraph" w:styleId="Heading3">
    <w:name w:val="heading 3"/>
    <w:basedOn w:val="Normal"/>
    <w:next w:val="Normal"/>
    <w:link w:val="Heading3Char"/>
    <w:uiPriority w:val="9"/>
    <w:semiHidden/>
    <w:unhideWhenUsed/>
    <w:qFormat/>
    <w:rsid w:val="000D42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F28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07C"/>
    <w:rPr>
      <w:color w:val="0000FF" w:themeColor="hyperlink"/>
      <w:u w:val="single"/>
    </w:rPr>
  </w:style>
  <w:style w:type="character" w:customStyle="1" w:styleId="hw">
    <w:name w:val="hw"/>
    <w:basedOn w:val="DefaultParagraphFont"/>
    <w:rsid w:val="00BE607C"/>
  </w:style>
  <w:style w:type="character" w:customStyle="1" w:styleId="Heading2Char">
    <w:name w:val="Heading 2 Char"/>
    <w:basedOn w:val="DefaultParagraphFont"/>
    <w:link w:val="Heading2"/>
    <w:uiPriority w:val="9"/>
    <w:rsid w:val="000F28EE"/>
    <w:rPr>
      <w:rFonts w:ascii="Arial" w:eastAsia="Times New Roman" w:hAnsi="Arial" w:cs="Arial"/>
      <w:b/>
      <w:bCs/>
      <w:color w:val="506370"/>
      <w:sz w:val="30"/>
      <w:szCs w:val="30"/>
    </w:rPr>
  </w:style>
  <w:style w:type="character" w:customStyle="1" w:styleId="Heading4Char">
    <w:name w:val="Heading 4 Char"/>
    <w:basedOn w:val="DefaultParagraphFont"/>
    <w:link w:val="Heading4"/>
    <w:uiPriority w:val="9"/>
    <w:rsid w:val="000F28EE"/>
    <w:rPr>
      <w:rFonts w:ascii="Times New Roman" w:eastAsia="Times New Roman" w:hAnsi="Times New Roman" w:cs="Times New Roman"/>
      <w:b/>
      <w:bCs/>
      <w:sz w:val="24"/>
      <w:szCs w:val="24"/>
    </w:rPr>
  </w:style>
  <w:style w:type="paragraph" w:styleId="NormalWeb">
    <w:name w:val="Normal (Web)"/>
    <w:basedOn w:val="Normal"/>
    <w:uiPriority w:val="99"/>
    <w:unhideWhenUsed/>
    <w:rsid w:val="000F28EE"/>
    <w:pPr>
      <w:spacing w:after="150" w:line="240" w:lineRule="atLeast"/>
    </w:pPr>
    <w:rPr>
      <w:rFonts w:ascii="Times New Roman" w:eastAsia="Times New Roman" w:hAnsi="Times New Roman" w:cs="Times New Roman"/>
      <w:sz w:val="18"/>
      <w:szCs w:val="18"/>
    </w:rPr>
  </w:style>
  <w:style w:type="character" w:styleId="Strong">
    <w:name w:val="Strong"/>
    <w:basedOn w:val="DefaultParagraphFont"/>
    <w:uiPriority w:val="22"/>
    <w:qFormat/>
    <w:rsid w:val="000F28EE"/>
    <w:rPr>
      <w:b/>
      <w:bCs/>
    </w:rPr>
  </w:style>
  <w:style w:type="character" w:customStyle="1" w:styleId="leftbot1">
    <w:name w:val="leftbot1"/>
    <w:basedOn w:val="DefaultParagraphFont"/>
    <w:rsid w:val="000F28EE"/>
    <w:rPr>
      <w:vanish w:val="0"/>
      <w:webHidden w:val="0"/>
      <w:sz w:val="2"/>
      <w:szCs w:val="2"/>
      <w:specVanish w:val="0"/>
    </w:rPr>
  </w:style>
  <w:style w:type="character" w:customStyle="1" w:styleId="righttop1">
    <w:name w:val="righttop1"/>
    <w:basedOn w:val="DefaultParagraphFont"/>
    <w:rsid w:val="000F28EE"/>
    <w:rPr>
      <w:vanish w:val="0"/>
      <w:webHidden w:val="0"/>
      <w:specVanish w:val="0"/>
    </w:rPr>
  </w:style>
  <w:style w:type="character" w:customStyle="1" w:styleId="bluebot1">
    <w:name w:val="blue_bot1"/>
    <w:basedOn w:val="DefaultParagraphFont"/>
    <w:rsid w:val="000F28EE"/>
    <w:rPr>
      <w:vanish w:val="0"/>
      <w:webHidden w:val="0"/>
      <w:specVanish w:val="0"/>
    </w:rPr>
  </w:style>
  <w:style w:type="character" w:customStyle="1" w:styleId="blue2botpd1">
    <w:name w:val="blue2_bot_pd1"/>
    <w:basedOn w:val="DefaultParagraphFont"/>
    <w:rsid w:val="000F28EE"/>
    <w:rPr>
      <w:vanish w:val="0"/>
      <w:webHidden w:val="0"/>
      <w:specVanish w:val="0"/>
    </w:rPr>
  </w:style>
  <w:style w:type="paragraph" w:styleId="BalloonText">
    <w:name w:val="Balloon Text"/>
    <w:basedOn w:val="Normal"/>
    <w:link w:val="BalloonTextChar"/>
    <w:uiPriority w:val="99"/>
    <w:semiHidden/>
    <w:unhideWhenUsed/>
    <w:rsid w:val="000F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EE"/>
    <w:rPr>
      <w:rFonts w:ascii="Tahoma" w:hAnsi="Tahoma" w:cs="Tahoma"/>
      <w:sz w:val="16"/>
      <w:szCs w:val="16"/>
    </w:rPr>
  </w:style>
  <w:style w:type="paragraph" w:customStyle="1" w:styleId="Default">
    <w:name w:val="Default"/>
    <w:rsid w:val="00192A6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B3C19"/>
    <w:rPr>
      <w:color w:val="800080" w:themeColor="followedHyperlink"/>
      <w:u w:val="single"/>
    </w:rPr>
  </w:style>
  <w:style w:type="character" w:customStyle="1" w:styleId="superscript">
    <w:name w:val="superscript"/>
    <w:basedOn w:val="DefaultParagraphFont"/>
    <w:rsid w:val="0096473E"/>
  </w:style>
  <w:style w:type="character" w:styleId="Emphasis">
    <w:name w:val="Emphasis"/>
    <w:basedOn w:val="DefaultParagraphFont"/>
    <w:uiPriority w:val="20"/>
    <w:qFormat/>
    <w:rsid w:val="008E78B1"/>
    <w:rPr>
      <w:i/>
      <w:iCs/>
    </w:rPr>
  </w:style>
  <w:style w:type="paragraph" w:customStyle="1" w:styleId="flush">
    <w:name w:val="flush"/>
    <w:basedOn w:val="Normal"/>
    <w:rsid w:val="008E7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8E78B1"/>
  </w:style>
  <w:style w:type="character" w:customStyle="1" w:styleId="Heading3Char">
    <w:name w:val="Heading 3 Char"/>
    <w:basedOn w:val="DefaultParagraphFont"/>
    <w:link w:val="Heading3"/>
    <w:uiPriority w:val="9"/>
    <w:semiHidden/>
    <w:rsid w:val="000D425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827FE"/>
    <w:pPr>
      <w:ind w:left="720"/>
      <w:contextualSpacing/>
    </w:pPr>
  </w:style>
  <w:style w:type="paragraph" w:styleId="Header">
    <w:name w:val="header"/>
    <w:basedOn w:val="Normal"/>
    <w:link w:val="HeaderChar"/>
    <w:uiPriority w:val="99"/>
    <w:unhideWhenUsed/>
    <w:rsid w:val="00AB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BC"/>
  </w:style>
  <w:style w:type="paragraph" w:styleId="Footer">
    <w:name w:val="footer"/>
    <w:basedOn w:val="Normal"/>
    <w:link w:val="FooterChar"/>
    <w:uiPriority w:val="99"/>
    <w:unhideWhenUsed/>
    <w:rsid w:val="00AB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28EE"/>
    <w:pPr>
      <w:spacing w:after="0" w:line="240" w:lineRule="auto"/>
      <w:outlineLvl w:val="1"/>
    </w:pPr>
    <w:rPr>
      <w:rFonts w:ascii="Arial" w:eastAsia="Times New Roman" w:hAnsi="Arial" w:cs="Arial"/>
      <w:b/>
      <w:bCs/>
      <w:color w:val="506370"/>
      <w:sz w:val="30"/>
      <w:szCs w:val="30"/>
    </w:rPr>
  </w:style>
  <w:style w:type="paragraph" w:styleId="Heading3">
    <w:name w:val="heading 3"/>
    <w:basedOn w:val="Normal"/>
    <w:next w:val="Normal"/>
    <w:link w:val="Heading3Char"/>
    <w:uiPriority w:val="9"/>
    <w:semiHidden/>
    <w:unhideWhenUsed/>
    <w:qFormat/>
    <w:rsid w:val="000D42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F28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07C"/>
    <w:rPr>
      <w:color w:val="0000FF" w:themeColor="hyperlink"/>
      <w:u w:val="single"/>
    </w:rPr>
  </w:style>
  <w:style w:type="character" w:customStyle="1" w:styleId="hw">
    <w:name w:val="hw"/>
    <w:basedOn w:val="DefaultParagraphFont"/>
    <w:rsid w:val="00BE607C"/>
  </w:style>
  <w:style w:type="character" w:customStyle="1" w:styleId="Heading2Char">
    <w:name w:val="Heading 2 Char"/>
    <w:basedOn w:val="DefaultParagraphFont"/>
    <w:link w:val="Heading2"/>
    <w:uiPriority w:val="9"/>
    <w:rsid w:val="000F28EE"/>
    <w:rPr>
      <w:rFonts w:ascii="Arial" w:eastAsia="Times New Roman" w:hAnsi="Arial" w:cs="Arial"/>
      <w:b/>
      <w:bCs/>
      <w:color w:val="506370"/>
      <w:sz w:val="30"/>
      <w:szCs w:val="30"/>
    </w:rPr>
  </w:style>
  <w:style w:type="character" w:customStyle="1" w:styleId="Heading4Char">
    <w:name w:val="Heading 4 Char"/>
    <w:basedOn w:val="DefaultParagraphFont"/>
    <w:link w:val="Heading4"/>
    <w:uiPriority w:val="9"/>
    <w:rsid w:val="000F28EE"/>
    <w:rPr>
      <w:rFonts w:ascii="Times New Roman" w:eastAsia="Times New Roman" w:hAnsi="Times New Roman" w:cs="Times New Roman"/>
      <w:b/>
      <w:bCs/>
      <w:sz w:val="24"/>
      <w:szCs w:val="24"/>
    </w:rPr>
  </w:style>
  <w:style w:type="paragraph" w:styleId="NormalWeb">
    <w:name w:val="Normal (Web)"/>
    <w:basedOn w:val="Normal"/>
    <w:uiPriority w:val="99"/>
    <w:unhideWhenUsed/>
    <w:rsid w:val="000F28EE"/>
    <w:pPr>
      <w:spacing w:after="150" w:line="240" w:lineRule="atLeast"/>
    </w:pPr>
    <w:rPr>
      <w:rFonts w:ascii="Times New Roman" w:eastAsia="Times New Roman" w:hAnsi="Times New Roman" w:cs="Times New Roman"/>
      <w:sz w:val="18"/>
      <w:szCs w:val="18"/>
    </w:rPr>
  </w:style>
  <w:style w:type="character" w:styleId="Strong">
    <w:name w:val="Strong"/>
    <w:basedOn w:val="DefaultParagraphFont"/>
    <w:uiPriority w:val="22"/>
    <w:qFormat/>
    <w:rsid w:val="000F28EE"/>
    <w:rPr>
      <w:b/>
      <w:bCs/>
    </w:rPr>
  </w:style>
  <w:style w:type="character" w:customStyle="1" w:styleId="leftbot1">
    <w:name w:val="leftbot1"/>
    <w:basedOn w:val="DefaultParagraphFont"/>
    <w:rsid w:val="000F28EE"/>
    <w:rPr>
      <w:vanish w:val="0"/>
      <w:webHidden w:val="0"/>
      <w:sz w:val="2"/>
      <w:szCs w:val="2"/>
      <w:specVanish w:val="0"/>
    </w:rPr>
  </w:style>
  <w:style w:type="character" w:customStyle="1" w:styleId="righttop1">
    <w:name w:val="righttop1"/>
    <w:basedOn w:val="DefaultParagraphFont"/>
    <w:rsid w:val="000F28EE"/>
    <w:rPr>
      <w:vanish w:val="0"/>
      <w:webHidden w:val="0"/>
      <w:specVanish w:val="0"/>
    </w:rPr>
  </w:style>
  <w:style w:type="character" w:customStyle="1" w:styleId="bluebot1">
    <w:name w:val="blue_bot1"/>
    <w:basedOn w:val="DefaultParagraphFont"/>
    <w:rsid w:val="000F28EE"/>
    <w:rPr>
      <w:vanish w:val="0"/>
      <w:webHidden w:val="0"/>
      <w:specVanish w:val="0"/>
    </w:rPr>
  </w:style>
  <w:style w:type="character" w:customStyle="1" w:styleId="blue2botpd1">
    <w:name w:val="blue2_bot_pd1"/>
    <w:basedOn w:val="DefaultParagraphFont"/>
    <w:rsid w:val="000F28EE"/>
    <w:rPr>
      <w:vanish w:val="0"/>
      <w:webHidden w:val="0"/>
      <w:specVanish w:val="0"/>
    </w:rPr>
  </w:style>
  <w:style w:type="paragraph" w:styleId="BalloonText">
    <w:name w:val="Balloon Text"/>
    <w:basedOn w:val="Normal"/>
    <w:link w:val="BalloonTextChar"/>
    <w:uiPriority w:val="99"/>
    <w:semiHidden/>
    <w:unhideWhenUsed/>
    <w:rsid w:val="000F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EE"/>
    <w:rPr>
      <w:rFonts w:ascii="Tahoma" w:hAnsi="Tahoma" w:cs="Tahoma"/>
      <w:sz w:val="16"/>
      <w:szCs w:val="16"/>
    </w:rPr>
  </w:style>
  <w:style w:type="paragraph" w:customStyle="1" w:styleId="Default">
    <w:name w:val="Default"/>
    <w:rsid w:val="00192A6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B3C19"/>
    <w:rPr>
      <w:color w:val="800080" w:themeColor="followedHyperlink"/>
      <w:u w:val="single"/>
    </w:rPr>
  </w:style>
  <w:style w:type="character" w:customStyle="1" w:styleId="superscript">
    <w:name w:val="superscript"/>
    <w:basedOn w:val="DefaultParagraphFont"/>
    <w:rsid w:val="0096473E"/>
  </w:style>
  <w:style w:type="character" w:styleId="Emphasis">
    <w:name w:val="Emphasis"/>
    <w:basedOn w:val="DefaultParagraphFont"/>
    <w:uiPriority w:val="20"/>
    <w:qFormat/>
    <w:rsid w:val="008E78B1"/>
    <w:rPr>
      <w:i/>
      <w:iCs/>
    </w:rPr>
  </w:style>
  <w:style w:type="paragraph" w:customStyle="1" w:styleId="flush">
    <w:name w:val="flush"/>
    <w:basedOn w:val="Normal"/>
    <w:rsid w:val="008E7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8E78B1"/>
  </w:style>
  <w:style w:type="character" w:customStyle="1" w:styleId="Heading3Char">
    <w:name w:val="Heading 3 Char"/>
    <w:basedOn w:val="DefaultParagraphFont"/>
    <w:link w:val="Heading3"/>
    <w:uiPriority w:val="9"/>
    <w:semiHidden/>
    <w:rsid w:val="000D425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827FE"/>
    <w:pPr>
      <w:ind w:left="720"/>
      <w:contextualSpacing/>
    </w:pPr>
  </w:style>
  <w:style w:type="paragraph" w:styleId="Header">
    <w:name w:val="header"/>
    <w:basedOn w:val="Normal"/>
    <w:link w:val="HeaderChar"/>
    <w:uiPriority w:val="99"/>
    <w:unhideWhenUsed/>
    <w:rsid w:val="00AB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BC"/>
  </w:style>
  <w:style w:type="paragraph" w:styleId="Footer">
    <w:name w:val="footer"/>
    <w:basedOn w:val="Normal"/>
    <w:link w:val="FooterChar"/>
    <w:uiPriority w:val="99"/>
    <w:unhideWhenUsed/>
    <w:rsid w:val="00AB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952">
      <w:bodyDiv w:val="1"/>
      <w:marLeft w:val="0"/>
      <w:marRight w:val="0"/>
      <w:marTop w:val="0"/>
      <w:marBottom w:val="0"/>
      <w:divBdr>
        <w:top w:val="none" w:sz="0" w:space="0" w:color="auto"/>
        <w:left w:val="none" w:sz="0" w:space="0" w:color="auto"/>
        <w:bottom w:val="none" w:sz="0" w:space="0" w:color="auto"/>
        <w:right w:val="none" w:sz="0" w:space="0" w:color="auto"/>
      </w:divBdr>
    </w:div>
    <w:div w:id="481704457">
      <w:bodyDiv w:val="1"/>
      <w:marLeft w:val="0"/>
      <w:marRight w:val="0"/>
      <w:marTop w:val="0"/>
      <w:marBottom w:val="0"/>
      <w:divBdr>
        <w:top w:val="none" w:sz="0" w:space="0" w:color="auto"/>
        <w:left w:val="none" w:sz="0" w:space="0" w:color="auto"/>
        <w:bottom w:val="none" w:sz="0" w:space="0" w:color="auto"/>
        <w:right w:val="none" w:sz="0" w:space="0" w:color="auto"/>
      </w:divBdr>
      <w:divsChild>
        <w:div w:id="475340442">
          <w:marLeft w:val="0"/>
          <w:marRight w:val="0"/>
          <w:marTop w:val="0"/>
          <w:marBottom w:val="0"/>
          <w:divBdr>
            <w:top w:val="none" w:sz="0" w:space="0" w:color="auto"/>
            <w:left w:val="none" w:sz="0" w:space="0" w:color="auto"/>
            <w:bottom w:val="none" w:sz="0" w:space="0" w:color="auto"/>
            <w:right w:val="none" w:sz="0" w:space="0" w:color="auto"/>
          </w:divBdr>
          <w:divsChild>
            <w:div w:id="294025836">
              <w:marLeft w:val="0"/>
              <w:marRight w:val="0"/>
              <w:marTop w:val="0"/>
              <w:marBottom w:val="0"/>
              <w:divBdr>
                <w:top w:val="none" w:sz="0" w:space="0" w:color="auto"/>
                <w:left w:val="none" w:sz="0" w:space="0" w:color="auto"/>
                <w:bottom w:val="none" w:sz="0" w:space="0" w:color="auto"/>
                <w:right w:val="none" w:sz="0" w:space="0" w:color="auto"/>
              </w:divBdr>
              <w:divsChild>
                <w:div w:id="1761946226">
                  <w:marLeft w:val="0"/>
                  <w:marRight w:val="0"/>
                  <w:marTop w:val="0"/>
                  <w:marBottom w:val="0"/>
                  <w:divBdr>
                    <w:top w:val="none" w:sz="0" w:space="0" w:color="auto"/>
                    <w:left w:val="none" w:sz="0" w:space="0" w:color="auto"/>
                    <w:bottom w:val="none" w:sz="0" w:space="0" w:color="auto"/>
                    <w:right w:val="none" w:sz="0" w:space="0" w:color="auto"/>
                  </w:divBdr>
                  <w:divsChild>
                    <w:div w:id="767697311">
                      <w:marLeft w:val="585"/>
                      <w:marRight w:val="450"/>
                      <w:marTop w:val="0"/>
                      <w:marBottom w:val="0"/>
                      <w:divBdr>
                        <w:top w:val="none" w:sz="0" w:space="0" w:color="auto"/>
                        <w:left w:val="none" w:sz="0" w:space="0" w:color="auto"/>
                        <w:bottom w:val="none" w:sz="0" w:space="0" w:color="auto"/>
                        <w:right w:val="none" w:sz="0" w:space="0" w:color="auto"/>
                      </w:divBdr>
                      <w:divsChild>
                        <w:div w:id="13998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3772">
                  <w:marLeft w:val="0"/>
                  <w:marRight w:val="0"/>
                  <w:marTop w:val="0"/>
                  <w:marBottom w:val="0"/>
                  <w:divBdr>
                    <w:top w:val="none" w:sz="0" w:space="0" w:color="auto"/>
                    <w:left w:val="none" w:sz="0" w:space="0" w:color="auto"/>
                    <w:bottom w:val="none" w:sz="0" w:space="0" w:color="auto"/>
                    <w:right w:val="none" w:sz="0" w:space="0" w:color="auto"/>
                  </w:divBdr>
                  <w:divsChild>
                    <w:div w:id="1035153784">
                      <w:marLeft w:val="0"/>
                      <w:marRight w:val="0"/>
                      <w:marTop w:val="0"/>
                      <w:marBottom w:val="0"/>
                      <w:divBdr>
                        <w:top w:val="none" w:sz="0" w:space="0" w:color="auto"/>
                        <w:left w:val="none" w:sz="0" w:space="0" w:color="auto"/>
                        <w:bottom w:val="none" w:sz="0" w:space="0" w:color="auto"/>
                        <w:right w:val="none" w:sz="0" w:space="0" w:color="auto"/>
                      </w:divBdr>
                    </w:div>
                    <w:div w:id="1417749562">
                      <w:marLeft w:val="0"/>
                      <w:marRight w:val="0"/>
                      <w:marTop w:val="0"/>
                      <w:marBottom w:val="0"/>
                      <w:divBdr>
                        <w:top w:val="none" w:sz="0" w:space="0" w:color="auto"/>
                        <w:left w:val="none" w:sz="0" w:space="0" w:color="auto"/>
                        <w:bottom w:val="none" w:sz="0" w:space="0" w:color="auto"/>
                        <w:right w:val="none" w:sz="0" w:space="0" w:color="auto"/>
                      </w:divBdr>
                      <w:divsChild>
                        <w:div w:id="349962342">
                          <w:marLeft w:val="30"/>
                          <w:marRight w:val="30"/>
                          <w:marTop w:val="0"/>
                          <w:marBottom w:val="0"/>
                          <w:divBdr>
                            <w:top w:val="none" w:sz="0" w:space="0" w:color="auto"/>
                            <w:left w:val="none" w:sz="0" w:space="0" w:color="auto"/>
                            <w:bottom w:val="none" w:sz="0" w:space="0" w:color="auto"/>
                            <w:right w:val="none" w:sz="0" w:space="0" w:color="auto"/>
                          </w:divBdr>
                          <w:divsChild>
                            <w:div w:id="1899970886">
                              <w:marLeft w:val="0"/>
                              <w:marRight w:val="0"/>
                              <w:marTop w:val="0"/>
                              <w:marBottom w:val="0"/>
                              <w:divBdr>
                                <w:top w:val="none" w:sz="0" w:space="0" w:color="auto"/>
                                <w:left w:val="none" w:sz="0" w:space="0" w:color="auto"/>
                                <w:bottom w:val="none" w:sz="0" w:space="0" w:color="auto"/>
                                <w:right w:val="none" w:sz="0" w:space="0" w:color="auto"/>
                              </w:divBdr>
                            </w:div>
                            <w:div w:id="8215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02542">
      <w:bodyDiv w:val="1"/>
      <w:marLeft w:val="0"/>
      <w:marRight w:val="0"/>
      <w:marTop w:val="0"/>
      <w:marBottom w:val="0"/>
      <w:divBdr>
        <w:top w:val="none" w:sz="0" w:space="0" w:color="auto"/>
        <w:left w:val="none" w:sz="0" w:space="0" w:color="auto"/>
        <w:bottom w:val="none" w:sz="0" w:space="0" w:color="auto"/>
        <w:right w:val="none" w:sz="0" w:space="0" w:color="auto"/>
      </w:divBdr>
    </w:div>
    <w:div w:id="956105184">
      <w:bodyDiv w:val="1"/>
      <w:marLeft w:val="0"/>
      <w:marRight w:val="0"/>
      <w:marTop w:val="0"/>
      <w:marBottom w:val="0"/>
      <w:divBdr>
        <w:top w:val="none" w:sz="0" w:space="0" w:color="auto"/>
        <w:left w:val="none" w:sz="0" w:space="0" w:color="auto"/>
        <w:bottom w:val="none" w:sz="0" w:space="0" w:color="auto"/>
        <w:right w:val="none" w:sz="0" w:space="0" w:color="auto"/>
      </w:divBdr>
      <w:divsChild>
        <w:div w:id="622343033">
          <w:marLeft w:val="0"/>
          <w:marRight w:val="0"/>
          <w:marTop w:val="0"/>
          <w:marBottom w:val="0"/>
          <w:divBdr>
            <w:top w:val="none" w:sz="0" w:space="0" w:color="auto"/>
            <w:left w:val="none" w:sz="0" w:space="0" w:color="auto"/>
            <w:bottom w:val="none" w:sz="0" w:space="0" w:color="auto"/>
            <w:right w:val="none" w:sz="0" w:space="0" w:color="auto"/>
          </w:divBdr>
          <w:divsChild>
            <w:div w:id="93283896">
              <w:marLeft w:val="0"/>
              <w:marRight w:val="0"/>
              <w:marTop w:val="240"/>
              <w:marBottom w:val="0"/>
              <w:divBdr>
                <w:top w:val="none" w:sz="0" w:space="0" w:color="auto"/>
                <w:left w:val="none" w:sz="0" w:space="0" w:color="auto"/>
                <w:bottom w:val="none" w:sz="0" w:space="0" w:color="auto"/>
                <w:right w:val="none" w:sz="0" w:space="0" w:color="auto"/>
              </w:divBdr>
              <w:divsChild>
                <w:div w:id="1043557967">
                  <w:marLeft w:val="345"/>
                  <w:marRight w:val="0"/>
                  <w:marTop w:val="0"/>
                  <w:marBottom w:val="0"/>
                  <w:divBdr>
                    <w:top w:val="none" w:sz="0" w:space="0" w:color="auto"/>
                    <w:left w:val="none" w:sz="0" w:space="0" w:color="auto"/>
                    <w:bottom w:val="none" w:sz="0" w:space="0" w:color="auto"/>
                    <w:right w:val="none" w:sz="0" w:space="0" w:color="auto"/>
                  </w:divBdr>
                  <w:divsChild>
                    <w:div w:id="336462335">
                      <w:marLeft w:val="0"/>
                      <w:marRight w:val="0"/>
                      <w:marTop w:val="0"/>
                      <w:marBottom w:val="225"/>
                      <w:divBdr>
                        <w:top w:val="none" w:sz="0" w:space="0" w:color="auto"/>
                        <w:left w:val="none" w:sz="0" w:space="0" w:color="auto"/>
                        <w:bottom w:val="none" w:sz="0" w:space="0" w:color="auto"/>
                        <w:right w:val="none" w:sz="0" w:space="0" w:color="auto"/>
                      </w:divBdr>
                    </w:div>
                    <w:div w:id="1101492827">
                      <w:marLeft w:val="0"/>
                      <w:marRight w:val="0"/>
                      <w:marTop w:val="0"/>
                      <w:marBottom w:val="0"/>
                      <w:divBdr>
                        <w:top w:val="none" w:sz="0" w:space="0" w:color="auto"/>
                        <w:left w:val="none" w:sz="0" w:space="0" w:color="auto"/>
                        <w:bottom w:val="none" w:sz="0" w:space="0" w:color="auto"/>
                        <w:right w:val="none" w:sz="0" w:space="0" w:color="auto"/>
                      </w:divBdr>
                      <w:divsChild>
                        <w:div w:id="1804227952">
                          <w:marLeft w:val="0"/>
                          <w:marRight w:val="0"/>
                          <w:marTop w:val="0"/>
                          <w:marBottom w:val="0"/>
                          <w:divBdr>
                            <w:top w:val="none" w:sz="0" w:space="0" w:color="auto"/>
                            <w:left w:val="none" w:sz="0" w:space="0" w:color="auto"/>
                            <w:bottom w:val="none" w:sz="0" w:space="0" w:color="auto"/>
                            <w:right w:val="none" w:sz="0" w:space="0" w:color="auto"/>
                          </w:divBdr>
                          <w:divsChild>
                            <w:div w:id="146552333">
                              <w:marLeft w:val="0"/>
                              <w:marRight w:val="0"/>
                              <w:marTop w:val="0"/>
                              <w:marBottom w:val="0"/>
                              <w:divBdr>
                                <w:top w:val="none" w:sz="0" w:space="0" w:color="auto"/>
                                <w:left w:val="none" w:sz="0" w:space="0" w:color="auto"/>
                                <w:bottom w:val="none" w:sz="0" w:space="0" w:color="auto"/>
                                <w:right w:val="none" w:sz="0" w:space="0" w:color="auto"/>
                              </w:divBdr>
                              <w:divsChild>
                                <w:div w:id="708147840">
                                  <w:marLeft w:val="0"/>
                                  <w:marRight w:val="0"/>
                                  <w:marTop w:val="0"/>
                                  <w:marBottom w:val="0"/>
                                  <w:divBdr>
                                    <w:top w:val="none" w:sz="0" w:space="0" w:color="auto"/>
                                    <w:left w:val="none" w:sz="0" w:space="0" w:color="auto"/>
                                    <w:bottom w:val="none" w:sz="0" w:space="0" w:color="auto"/>
                                    <w:right w:val="none" w:sz="0" w:space="0" w:color="auto"/>
                                  </w:divBdr>
                                </w:div>
                                <w:div w:id="923031555">
                                  <w:marLeft w:val="0"/>
                                  <w:marRight w:val="0"/>
                                  <w:marTop w:val="0"/>
                                  <w:marBottom w:val="0"/>
                                  <w:divBdr>
                                    <w:top w:val="none" w:sz="0" w:space="0" w:color="auto"/>
                                    <w:left w:val="none" w:sz="0" w:space="0" w:color="auto"/>
                                    <w:bottom w:val="none" w:sz="0" w:space="0" w:color="auto"/>
                                    <w:right w:val="none" w:sz="0" w:space="0" w:color="auto"/>
                                  </w:divBdr>
                                </w:div>
                              </w:divsChild>
                            </w:div>
                            <w:div w:id="472872447">
                              <w:marLeft w:val="0"/>
                              <w:marRight w:val="0"/>
                              <w:marTop w:val="0"/>
                              <w:marBottom w:val="0"/>
                              <w:divBdr>
                                <w:top w:val="none" w:sz="0" w:space="0" w:color="auto"/>
                                <w:left w:val="none" w:sz="0" w:space="0" w:color="auto"/>
                                <w:bottom w:val="none" w:sz="0" w:space="0" w:color="auto"/>
                                <w:right w:val="none" w:sz="0" w:space="0" w:color="auto"/>
                              </w:divBdr>
                              <w:divsChild>
                                <w:div w:id="8151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071059">
      <w:bodyDiv w:val="1"/>
      <w:marLeft w:val="0"/>
      <w:marRight w:val="0"/>
      <w:marTop w:val="0"/>
      <w:marBottom w:val="0"/>
      <w:divBdr>
        <w:top w:val="none" w:sz="0" w:space="0" w:color="auto"/>
        <w:left w:val="none" w:sz="0" w:space="0" w:color="auto"/>
        <w:bottom w:val="none" w:sz="0" w:space="0" w:color="auto"/>
        <w:right w:val="none" w:sz="0" w:space="0" w:color="auto"/>
      </w:divBdr>
    </w:div>
    <w:div w:id="1167286582">
      <w:bodyDiv w:val="1"/>
      <w:marLeft w:val="0"/>
      <w:marRight w:val="0"/>
      <w:marTop w:val="0"/>
      <w:marBottom w:val="0"/>
      <w:divBdr>
        <w:top w:val="none" w:sz="0" w:space="0" w:color="auto"/>
        <w:left w:val="none" w:sz="0" w:space="0" w:color="auto"/>
        <w:bottom w:val="none" w:sz="0" w:space="0" w:color="auto"/>
        <w:right w:val="none" w:sz="0" w:space="0" w:color="auto"/>
      </w:divBdr>
      <w:divsChild>
        <w:div w:id="1229538277">
          <w:marLeft w:val="0"/>
          <w:marRight w:val="0"/>
          <w:marTop w:val="0"/>
          <w:marBottom w:val="0"/>
          <w:divBdr>
            <w:top w:val="none" w:sz="0" w:space="0" w:color="auto"/>
            <w:left w:val="none" w:sz="0" w:space="0" w:color="auto"/>
            <w:bottom w:val="none" w:sz="0" w:space="0" w:color="auto"/>
            <w:right w:val="none" w:sz="0" w:space="0" w:color="auto"/>
          </w:divBdr>
          <w:divsChild>
            <w:div w:id="573319456">
              <w:marLeft w:val="0"/>
              <w:marRight w:val="0"/>
              <w:marTop w:val="0"/>
              <w:marBottom w:val="0"/>
              <w:divBdr>
                <w:top w:val="none" w:sz="0" w:space="0" w:color="auto"/>
                <w:left w:val="none" w:sz="0" w:space="0" w:color="auto"/>
                <w:bottom w:val="none" w:sz="0" w:space="0" w:color="auto"/>
                <w:right w:val="none" w:sz="0" w:space="0" w:color="auto"/>
              </w:divBdr>
            </w:div>
          </w:divsChild>
        </w:div>
        <w:div w:id="804009813">
          <w:marLeft w:val="0"/>
          <w:marRight w:val="0"/>
          <w:marTop w:val="0"/>
          <w:marBottom w:val="0"/>
          <w:divBdr>
            <w:top w:val="none" w:sz="0" w:space="0" w:color="auto"/>
            <w:left w:val="none" w:sz="0" w:space="0" w:color="auto"/>
            <w:bottom w:val="none" w:sz="0" w:space="0" w:color="auto"/>
            <w:right w:val="none" w:sz="0" w:space="0" w:color="auto"/>
          </w:divBdr>
        </w:div>
      </w:divsChild>
    </w:div>
    <w:div w:id="1336029276">
      <w:bodyDiv w:val="1"/>
      <w:marLeft w:val="0"/>
      <w:marRight w:val="0"/>
      <w:marTop w:val="0"/>
      <w:marBottom w:val="0"/>
      <w:divBdr>
        <w:top w:val="none" w:sz="0" w:space="0" w:color="auto"/>
        <w:left w:val="none" w:sz="0" w:space="0" w:color="auto"/>
        <w:bottom w:val="none" w:sz="0" w:space="0" w:color="auto"/>
        <w:right w:val="none" w:sz="0" w:space="0" w:color="auto"/>
      </w:divBdr>
    </w:div>
    <w:div w:id="1791585658">
      <w:bodyDiv w:val="1"/>
      <w:marLeft w:val="0"/>
      <w:marRight w:val="0"/>
      <w:marTop w:val="0"/>
      <w:marBottom w:val="0"/>
      <w:divBdr>
        <w:top w:val="none" w:sz="0" w:space="0" w:color="auto"/>
        <w:left w:val="none" w:sz="0" w:space="0" w:color="auto"/>
        <w:bottom w:val="none" w:sz="0" w:space="0" w:color="auto"/>
        <w:right w:val="none" w:sz="0" w:space="0" w:color="auto"/>
      </w:divBdr>
      <w:divsChild>
        <w:div w:id="1750879907">
          <w:marLeft w:val="0"/>
          <w:marRight w:val="0"/>
          <w:marTop w:val="0"/>
          <w:marBottom w:val="0"/>
          <w:divBdr>
            <w:top w:val="none" w:sz="0" w:space="0" w:color="auto"/>
            <w:left w:val="none" w:sz="0" w:space="0" w:color="auto"/>
            <w:bottom w:val="none" w:sz="0" w:space="0" w:color="auto"/>
            <w:right w:val="none" w:sz="0" w:space="0" w:color="auto"/>
          </w:divBdr>
          <w:divsChild>
            <w:div w:id="1877037004">
              <w:marLeft w:val="0"/>
              <w:marRight w:val="0"/>
              <w:marTop w:val="0"/>
              <w:marBottom w:val="0"/>
              <w:divBdr>
                <w:top w:val="none" w:sz="0" w:space="0" w:color="auto"/>
                <w:left w:val="none" w:sz="0" w:space="0" w:color="auto"/>
                <w:bottom w:val="none" w:sz="0" w:space="0" w:color="auto"/>
                <w:right w:val="none" w:sz="0" w:space="0" w:color="auto"/>
              </w:divBdr>
            </w:div>
          </w:divsChild>
        </w:div>
        <w:div w:id="655034158">
          <w:marLeft w:val="0"/>
          <w:marRight w:val="0"/>
          <w:marTop w:val="0"/>
          <w:marBottom w:val="0"/>
          <w:divBdr>
            <w:top w:val="none" w:sz="0" w:space="0" w:color="auto"/>
            <w:left w:val="none" w:sz="0" w:space="0" w:color="auto"/>
            <w:bottom w:val="none" w:sz="0" w:space="0" w:color="auto"/>
            <w:right w:val="none" w:sz="0" w:space="0" w:color="auto"/>
          </w:divBdr>
        </w:div>
      </w:divsChild>
    </w:div>
    <w:div w:id="1855070570">
      <w:bodyDiv w:val="1"/>
      <w:marLeft w:val="0"/>
      <w:marRight w:val="0"/>
      <w:marTop w:val="0"/>
      <w:marBottom w:val="0"/>
      <w:divBdr>
        <w:top w:val="none" w:sz="0" w:space="0" w:color="auto"/>
        <w:left w:val="none" w:sz="0" w:space="0" w:color="auto"/>
        <w:bottom w:val="none" w:sz="0" w:space="0" w:color="auto"/>
        <w:right w:val="none" w:sz="0" w:space="0" w:color="auto"/>
      </w:divBdr>
      <w:divsChild>
        <w:div w:id="1589575721">
          <w:marLeft w:val="0"/>
          <w:marRight w:val="0"/>
          <w:marTop w:val="0"/>
          <w:marBottom w:val="0"/>
          <w:divBdr>
            <w:top w:val="none" w:sz="0" w:space="0" w:color="auto"/>
            <w:left w:val="none" w:sz="0" w:space="0" w:color="auto"/>
            <w:bottom w:val="none" w:sz="0" w:space="0" w:color="auto"/>
            <w:right w:val="none" w:sz="0" w:space="0" w:color="auto"/>
          </w:divBdr>
          <w:divsChild>
            <w:div w:id="1092436909">
              <w:marLeft w:val="0"/>
              <w:marRight w:val="0"/>
              <w:marTop w:val="0"/>
              <w:marBottom w:val="0"/>
              <w:divBdr>
                <w:top w:val="none" w:sz="0" w:space="0" w:color="auto"/>
                <w:left w:val="none" w:sz="0" w:space="0" w:color="auto"/>
                <w:bottom w:val="none" w:sz="0" w:space="0" w:color="auto"/>
                <w:right w:val="none" w:sz="0" w:space="0" w:color="auto"/>
              </w:divBdr>
            </w:div>
          </w:divsChild>
        </w:div>
        <w:div w:id="824587891">
          <w:marLeft w:val="0"/>
          <w:marRight w:val="0"/>
          <w:marTop w:val="0"/>
          <w:marBottom w:val="0"/>
          <w:divBdr>
            <w:top w:val="none" w:sz="0" w:space="0" w:color="auto"/>
            <w:left w:val="none" w:sz="0" w:space="0" w:color="auto"/>
            <w:bottom w:val="none" w:sz="0" w:space="0" w:color="auto"/>
            <w:right w:val="none" w:sz="0" w:space="0" w:color="auto"/>
          </w:divBdr>
        </w:div>
      </w:divsChild>
    </w:div>
    <w:div w:id="1892493324">
      <w:bodyDiv w:val="1"/>
      <w:marLeft w:val="0"/>
      <w:marRight w:val="0"/>
      <w:marTop w:val="0"/>
      <w:marBottom w:val="0"/>
      <w:divBdr>
        <w:top w:val="none" w:sz="0" w:space="0" w:color="auto"/>
        <w:left w:val="none" w:sz="0" w:space="0" w:color="auto"/>
        <w:bottom w:val="none" w:sz="0" w:space="0" w:color="auto"/>
        <w:right w:val="none" w:sz="0" w:space="0" w:color="auto"/>
      </w:divBdr>
    </w:div>
    <w:div w:id="1936983120">
      <w:bodyDiv w:val="1"/>
      <w:marLeft w:val="0"/>
      <w:marRight w:val="0"/>
      <w:marTop w:val="0"/>
      <w:marBottom w:val="0"/>
      <w:divBdr>
        <w:top w:val="none" w:sz="0" w:space="0" w:color="auto"/>
        <w:left w:val="none" w:sz="0" w:space="0" w:color="auto"/>
        <w:bottom w:val="none" w:sz="0" w:space="0" w:color="auto"/>
        <w:right w:val="none" w:sz="0" w:space="0" w:color="auto"/>
      </w:divBdr>
      <w:divsChild>
        <w:div w:id="288973143">
          <w:marLeft w:val="0"/>
          <w:marRight w:val="0"/>
          <w:marTop w:val="0"/>
          <w:marBottom w:val="0"/>
          <w:divBdr>
            <w:top w:val="none" w:sz="0" w:space="0" w:color="auto"/>
            <w:left w:val="none" w:sz="0" w:space="0" w:color="auto"/>
            <w:bottom w:val="none" w:sz="0" w:space="0" w:color="auto"/>
            <w:right w:val="none" w:sz="0" w:space="0" w:color="auto"/>
          </w:divBdr>
        </w:div>
      </w:divsChild>
    </w:div>
    <w:div w:id="2087651299">
      <w:bodyDiv w:val="1"/>
      <w:marLeft w:val="0"/>
      <w:marRight w:val="0"/>
      <w:marTop w:val="0"/>
      <w:marBottom w:val="0"/>
      <w:divBdr>
        <w:top w:val="none" w:sz="0" w:space="0" w:color="auto"/>
        <w:left w:val="none" w:sz="0" w:space="0" w:color="auto"/>
        <w:bottom w:val="none" w:sz="0" w:space="0" w:color="auto"/>
        <w:right w:val="none" w:sz="0" w:space="0" w:color="auto"/>
      </w:divBdr>
      <w:divsChild>
        <w:div w:id="562838539">
          <w:marLeft w:val="0"/>
          <w:marRight w:val="0"/>
          <w:marTop w:val="0"/>
          <w:marBottom w:val="0"/>
          <w:divBdr>
            <w:top w:val="none" w:sz="0" w:space="0" w:color="auto"/>
            <w:left w:val="none" w:sz="0" w:space="0" w:color="auto"/>
            <w:bottom w:val="none" w:sz="0" w:space="0" w:color="auto"/>
            <w:right w:val="none" w:sz="0" w:space="0" w:color="auto"/>
          </w:divBdr>
        </w:div>
      </w:divsChild>
    </w:div>
    <w:div w:id="21170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f-trade.hmco.com/" TargetMode="External"/><Relationship Id="rId13" Type="http://schemas.openxmlformats.org/officeDocument/2006/relationships/hyperlink" Target="http://en.wikipedia.org/wiki/Postal_codes_in_Canada" TargetMode="External"/><Relationship Id="rId18" Type="http://schemas.openxmlformats.org/officeDocument/2006/relationships/hyperlink" Target="http://www.teamfredericton.com/en/communityprofile/Statistics.asp"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Census_geographic_units_of_Canada" TargetMode="External"/><Relationship Id="rId17" Type="http://schemas.openxmlformats.org/officeDocument/2006/relationships/hyperlink" Target="http://www.statcan.gc.ca/tables-tableaux/sum-som/l01/ind01/l3_3764_1880-eng.htm?hili_indi02" TargetMode="External"/><Relationship Id="rId2" Type="http://schemas.openxmlformats.org/officeDocument/2006/relationships/styles" Target="styles.xml"/><Relationship Id="rId16" Type="http://schemas.openxmlformats.org/officeDocument/2006/relationships/hyperlink" Target="http://www.manta.com/world/North+America/Canada/Nova+Scotia/" TargetMode="External"/><Relationship Id="rId20" Type="http://schemas.openxmlformats.org/officeDocument/2006/relationships/hyperlink" Target="http://www.greatermoncton.org/en/home/%20Invest_in_Greater_Moncton/whygreatermoncton/majorpublicandprivatesectoremployer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ds.statcan.gc.ca/naics-scian/2002/ns-rn-eng.asp?go=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c.gov/edgar.shtml" TargetMode="External"/><Relationship Id="rId23" Type="http://schemas.openxmlformats.org/officeDocument/2006/relationships/fontTable" Target="fontTable.xml"/><Relationship Id="rId10" Type="http://schemas.openxmlformats.org/officeDocument/2006/relationships/hyperlink" Target="http://www.naics.com/info.htm" TargetMode="External"/><Relationship Id="rId19" Type="http://schemas.openxmlformats.org/officeDocument/2006/relationships/hyperlink" Target="http://www.greaterhalifax.com/en/home/economicdata/business/majoremployers.aspx" TargetMode="External"/><Relationship Id="rId4" Type="http://schemas.openxmlformats.org/officeDocument/2006/relationships/settings" Target="settings.xml"/><Relationship Id="rId9" Type="http://schemas.openxmlformats.org/officeDocument/2006/relationships/hyperlink" Target="http://www.eref-trade.hmco.com/" TargetMode="External"/><Relationship Id="rId14" Type="http://schemas.openxmlformats.org/officeDocument/2006/relationships/hyperlink" Target="file:///C:\Users\s2488900\AppData\Roaming\Microsoft\Word\www.seda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Webster</dc:creator>
  <cp:lastModifiedBy>Peter Webster</cp:lastModifiedBy>
  <cp:revision>2</cp:revision>
  <cp:lastPrinted>2012-04-23T16:46:00Z</cp:lastPrinted>
  <dcterms:created xsi:type="dcterms:W3CDTF">2012-04-23T18:55:00Z</dcterms:created>
  <dcterms:modified xsi:type="dcterms:W3CDTF">2012-04-23T18:55:00Z</dcterms:modified>
</cp:coreProperties>
</file>