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B8" w:rsidRPr="00686CCE" w:rsidRDefault="002569B8" w:rsidP="002569B8"/>
    <w:tbl>
      <w:tblPr>
        <w:tblW w:w="10745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47"/>
        <w:gridCol w:w="8898"/>
      </w:tblGrid>
      <w:tr w:rsidR="002569B8" w:rsidRPr="00686CCE" w:rsidTr="00700BED">
        <w:trPr>
          <w:trHeight w:val="1439"/>
        </w:trPr>
        <w:tc>
          <w:tcPr>
            <w:tcW w:w="255" w:type="dxa"/>
          </w:tcPr>
          <w:p w:rsidR="002569B8" w:rsidRPr="00686CCE" w:rsidRDefault="00700BED" w:rsidP="00085B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drawing>
                <wp:anchor distT="0" distB="0" distL="114300" distR="114300" simplePos="0" relativeHeight="251659264" behindDoc="1" locked="0" layoutInCell="1" allowOverlap="0" wp14:anchorId="2FC8F51C" wp14:editId="4B6FF2EF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3810</wp:posOffset>
                  </wp:positionV>
                  <wp:extent cx="1029335" cy="874395"/>
                  <wp:effectExtent l="0" t="0" r="0" b="1905"/>
                  <wp:wrapSquare wrapText="right"/>
                  <wp:docPr id="1" name="Picture 1" descr="DLI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LI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490" w:type="dxa"/>
          </w:tcPr>
          <w:p w:rsidR="002569B8" w:rsidRPr="00700BED" w:rsidRDefault="002569B8" w:rsidP="00700BED">
            <w:pPr>
              <w:jc w:val="center"/>
              <w:rPr>
                <w:rFonts w:ascii="Arial" w:hAnsi="Arial" w:cs="Arial"/>
              </w:rPr>
            </w:pPr>
            <w:r w:rsidRPr="00686CCE"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  <w:fldChar w:fldCharType="begin"/>
            </w:r>
            <w:r w:rsidRPr="00686CCE"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  <w:instrText xml:space="preserve"> SEQ CHAPTER \h \r 1</w:instrText>
            </w:r>
            <w:r w:rsidRPr="00686CCE"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  <w:fldChar w:fldCharType="end"/>
            </w:r>
            <w:r w:rsidRPr="00686CCE"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  <w:t>DATA LIBERATION INITIATIVE</w:t>
            </w:r>
          </w:p>
          <w:p w:rsidR="002569B8" w:rsidRPr="00686CCE" w:rsidRDefault="00ED4776" w:rsidP="00700BED">
            <w:pPr>
              <w:tabs>
                <w:tab w:val="left" w:pos="972"/>
              </w:tabs>
              <w:jc w:val="center"/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  <w:t>ATLANTIC TRAINING WORKSHOP</w:t>
            </w:r>
          </w:p>
          <w:p w:rsidR="002569B8" w:rsidRDefault="00ED4776" w:rsidP="00700BED">
            <w:pPr>
              <w:tabs>
                <w:tab w:val="left" w:pos="2412"/>
              </w:tabs>
              <w:jc w:val="center"/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8"/>
                <w:szCs w:val="28"/>
              </w:rPr>
              <w:t>02-03 May 2013</w:t>
            </w:r>
          </w:p>
          <w:p w:rsidR="002569B8" w:rsidRPr="00686CCE" w:rsidRDefault="002569B8" w:rsidP="002569B8">
            <w:pPr>
              <w:tabs>
                <w:tab w:val="left" w:pos="2412"/>
              </w:tabs>
              <w:ind w:left="2412"/>
              <w:rPr>
                <w:rFonts w:ascii="Arial" w:hAnsi="Arial" w:cs="Arial"/>
              </w:rPr>
            </w:pPr>
          </w:p>
        </w:tc>
      </w:tr>
    </w:tbl>
    <w:p w:rsidR="00F368EE" w:rsidRDefault="00955DD8" w:rsidP="00F368EE">
      <w:pPr>
        <w:pStyle w:val="NoSpacing"/>
        <w:tabs>
          <w:tab w:val="left" w:pos="2694"/>
          <w:tab w:val="left" w:pos="7371"/>
          <w:tab w:val="left" w:pos="8222"/>
        </w:tabs>
        <w:ind w:hanging="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Location </w:t>
      </w:r>
      <w:proofErr w:type="spellStart"/>
      <w:r>
        <w:rPr>
          <w:rFonts w:asciiTheme="minorHAnsi" w:hAnsiTheme="minorHAnsi" w:cstheme="minorHAnsi"/>
          <w:szCs w:val="24"/>
        </w:rPr>
        <w:t>Sobey</w:t>
      </w:r>
      <w:proofErr w:type="spellEnd"/>
      <w:r>
        <w:rPr>
          <w:rFonts w:asciiTheme="minorHAnsi" w:hAnsiTheme="minorHAnsi" w:cstheme="minorHAnsi"/>
          <w:szCs w:val="24"/>
        </w:rPr>
        <w:t xml:space="preserve"> Building Rms. SB255 (p</w:t>
      </w:r>
      <w:r w:rsidR="00B77136">
        <w:rPr>
          <w:rFonts w:asciiTheme="minorHAnsi" w:hAnsiTheme="minorHAnsi" w:cstheme="minorHAnsi"/>
          <w:szCs w:val="24"/>
        </w:rPr>
        <w:t>resentation</w:t>
      </w:r>
      <w:r w:rsidR="004F0440">
        <w:rPr>
          <w:rFonts w:asciiTheme="minorHAnsi" w:hAnsiTheme="minorHAnsi" w:cstheme="minorHAnsi"/>
          <w:szCs w:val="24"/>
        </w:rPr>
        <w:t>s</w:t>
      </w:r>
      <w:r>
        <w:rPr>
          <w:rFonts w:asciiTheme="minorHAnsi" w:hAnsiTheme="minorHAnsi" w:cstheme="minorHAnsi"/>
          <w:szCs w:val="24"/>
        </w:rPr>
        <w:t>) and SB155 (hands on)</w:t>
      </w:r>
    </w:p>
    <w:p w:rsidR="002569B8" w:rsidRDefault="00F368EE" w:rsidP="00F368EE">
      <w:pPr>
        <w:pStyle w:val="NoSpacing"/>
        <w:tabs>
          <w:tab w:val="left" w:pos="4395"/>
          <w:tab w:val="left" w:pos="8222"/>
        </w:tabs>
        <w:ind w:hanging="142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Lunch: Loyal Private Dining Room (L-PDR)</w:t>
      </w:r>
      <w:r w:rsidR="00510664">
        <w:rPr>
          <w:rFonts w:asciiTheme="minorHAnsi" w:hAnsiTheme="minorHAnsi" w:cstheme="minorHAnsi"/>
          <w:szCs w:val="24"/>
        </w:rPr>
        <w:t xml:space="preserve"> &amp; Patrick Power Library Rm. 135 (LI-135)</w:t>
      </w:r>
    </w:p>
    <w:p w:rsidR="00B23267" w:rsidRPr="00B23267" w:rsidRDefault="00B23267" w:rsidP="00F368EE">
      <w:pPr>
        <w:pStyle w:val="NoSpacing"/>
        <w:tabs>
          <w:tab w:val="left" w:pos="4395"/>
          <w:tab w:val="left" w:pos="8222"/>
        </w:tabs>
        <w:ind w:hanging="142"/>
        <w:rPr>
          <w:rFonts w:asciiTheme="minorHAnsi" w:hAnsiTheme="minorHAnsi" w:cstheme="minorHAnsi"/>
          <w:sz w:val="16"/>
          <w:szCs w:val="16"/>
        </w:rPr>
      </w:pP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51"/>
        <w:gridCol w:w="8042"/>
        <w:gridCol w:w="1293"/>
      </w:tblGrid>
      <w:tr w:rsidR="002569B8" w:rsidRPr="00AE7ED1" w:rsidTr="009F7174">
        <w:trPr>
          <w:cantSplit/>
          <w:trHeight w:val="28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69B8" w:rsidRPr="00746614" w:rsidRDefault="00ED4776" w:rsidP="00085B28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746614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02 May 2013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69B8" w:rsidRPr="00E3674E" w:rsidRDefault="002569B8" w:rsidP="00085B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E3674E"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Day 1 : DLI TRAINING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569B8" w:rsidRPr="00E3674E" w:rsidRDefault="00BD2363" w:rsidP="00085B28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2"/>
                <w:szCs w:val="22"/>
              </w:rPr>
              <w:t>Location</w:t>
            </w:r>
          </w:p>
        </w:tc>
      </w:tr>
      <w:tr w:rsidR="00234B8C" w:rsidRPr="00AE7ED1" w:rsidTr="009F7174">
        <w:trPr>
          <w:cantSplit/>
          <w:trHeight w:val="804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2A5" w:rsidRPr="00746614" w:rsidRDefault="001242A5" w:rsidP="008657B2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Session 1.0</w:t>
            </w:r>
          </w:p>
          <w:p w:rsidR="00234B8C" w:rsidRPr="00746614" w:rsidRDefault="00234B8C" w:rsidP="00E12215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8:30-</w:t>
            </w:r>
            <w:r w:rsidR="00E12215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9:00</w:t>
            </w: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234B8C" w:rsidRPr="008678F8" w:rsidRDefault="00234B8C" w:rsidP="00234B8C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8678F8">
              <w:rPr>
                <w:rFonts w:asciiTheme="minorHAnsi" w:hAnsiTheme="minorHAnsi" w:cstheme="minorHAnsi"/>
                <w:b/>
                <w:bCs/>
                <w:color w:val="333333"/>
              </w:rPr>
              <w:t>Meet and Greet (and Eat)</w:t>
            </w:r>
          </w:p>
          <w:p w:rsidR="00234B8C" w:rsidRPr="008678F8" w:rsidRDefault="00234B8C" w:rsidP="008106CE">
            <w:pPr>
              <w:ind w:left="-425" w:right="-567"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8F3DD4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Check your e-mail prior to the sessions and grab some tea or coffee to start your day.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4B8C" w:rsidRDefault="00440702" w:rsidP="00085B28">
            <w:pPr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SB255</w:t>
            </w:r>
          </w:p>
        </w:tc>
      </w:tr>
      <w:tr w:rsidR="002569B8" w:rsidRPr="00AE7ED1" w:rsidTr="009F7174">
        <w:trPr>
          <w:cantSplit/>
          <w:trHeight w:val="56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2569B8" w:rsidRPr="00746614" w:rsidRDefault="002569B8" w:rsidP="008657B2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Session 1.</w:t>
            </w:r>
            <w:r w:rsidR="001242A5"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1</w:t>
            </w:r>
          </w:p>
          <w:p w:rsidR="002569B8" w:rsidRPr="00746614" w:rsidRDefault="00E12215" w:rsidP="00E12215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0"/>
              </w:rPr>
              <w:t>9:00</w:t>
            </w:r>
            <w:r w:rsidR="002569B8" w:rsidRPr="00746614">
              <w:rPr>
                <w:rFonts w:asciiTheme="minorHAnsi" w:hAnsiTheme="minorHAnsi" w:cstheme="minorHAnsi"/>
                <w:b/>
                <w:color w:val="333333"/>
                <w:sz w:val="20"/>
              </w:rPr>
              <w:t>-9:</w:t>
            </w:r>
            <w:r>
              <w:rPr>
                <w:rFonts w:asciiTheme="minorHAnsi" w:hAnsiTheme="minorHAnsi" w:cstheme="minorHAnsi"/>
                <w:b/>
                <w:color w:val="333333"/>
                <w:sz w:val="20"/>
              </w:rPr>
              <w:t>15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2569B8" w:rsidRPr="008678F8" w:rsidRDefault="002569B8" w:rsidP="00085B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8678F8">
              <w:rPr>
                <w:rFonts w:asciiTheme="minorHAnsi" w:hAnsiTheme="minorHAnsi" w:cstheme="minorHAnsi"/>
                <w:b/>
                <w:bCs/>
                <w:color w:val="333333"/>
              </w:rPr>
              <w:t>Welcome</w:t>
            </w:r>
          </w:p>
          <w:p w:rsidR="002569B8" w:rsidRPr="008F3DD4" w:rsidRDefault="002569B8" w:rsidP="008106CE">
            <w:pPr>
              <w:ind w:left="-425" w:right="-283"/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8F3DD4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 xml:space="preserve">Welcome to </w:t>
            </w:r>
            <w:r w:rsidR="008554D2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Saint Mary’s</w:t>
            </w:r>
            <w:r w:rsidR="00D15B35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 xml:space="preserve"> and</w:t>
            </w:r>
            <w:r w:rsidR="006204B2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 xml:space="preserve"> welcome to DLI Atlantic 2013.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2569B8" w:rsidRPr="008678F8" w:rsidRDefault="00BD2363" w:rsidP="00C747B5">
            <w:pPr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SB</w:t>
            </w:r>
            <w:r w:rsidR="00C747B5">
              <w:rPr>
                <w:rFonts w:asciiTheme="minorHAnsi" w:hAnsiTheme="minorHAnsi" w:cstheme="minorHAnsi"/>
                <w:color w:val="333333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55</w:t>
            </w:r>
          </w:p>
        </w:tc>
      </w:tr>
      <w:tr w:rsidR="002569B8" w:rsidRPr="00AE7ED1" w:rsidTr="009F7174">
        <w:trPr>
          <w:cantSplit/>
          <w:trHeight w:val="821"/>
        </w:trPr>
        <w:tc>
          <w:tcPr>
            <w:tcW w:w="1551" w:type="dxa"/>
            <w:vAlign w:val="center"/>
          </w:tcPr>
          <w:p w:rsidR="004F0440" w:rsidRPr="00746614" w:rsidRDefault="002569B8" w:rsidP="004F0440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Session 1.</w:t>
            </w:r>
            <w:r w:rsidR="001242A5" w:rsidRPr="00746614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2</w:t>
            </w:r>
          </w:p>
          <w:p w:rsidR="002569B8" w:rsidRPr="00746614" w:rsidRDefault="004F0440" w:rsidP="00E1221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9:</w:t>
            </w:r>
            <w:r w:rsidR="00E12215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15</w:t>
            </w:r>
            <w:r w:rsidRPr="00746614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-</w:t>
            </w:r>
            <w:r w:rsidR="00784CE7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11:</w:t>
            </w:r>
            <w:r w:rsidR="00E12215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15</w:t>
            </w:r>
          </w:p>
        </w:tc>
        <w:tc>
          <w:tcPr>
            <w:tcW w:w="8042" w:type="dxa"/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4353EE" w:rsidRPr="008678F8" w:rsidRDefault="00903548" w:rsidP="008106CE">
            <w:pPr>
              <w:ind w:left="-142" w:right="-283"/>
              <w:jc w:val="center"/>
              <w:rPr>
                <w:rFonts w:asciiTheme="minorHAnsi" w:hAnsiTheme="minorHAnsi" w:cstheme="minorHAnsi"/>
                <w:b/>
                <w:bCs/>
                <w:iCs/>
                <w:color w:val="333333"/>
                <w:sz w:val="18"/>
                <w:szCs w:val="18"/>
              </w:rPr>
            </w:pPr>
            <w:hyperlink r:id="rId8" w:history="1">
              <w:r w:rsidR="004353EE" w:rsidRPr="00E721BF">
                <w:rPr>
                  <w:rStyle w:val="Hyperlink"/>
                  <w:rFonts w:asciiTheme="minorHAnsi" w:hAnsiTheme="minorHAnsi" w:cstheme="minorHAnsi"/>
                  <w:b/>
                </w:rPr>
                <w:t>Real Time Remote Access (RTRA)</w:t>
              </w:r>
            </w:hyperlink>
          </w:p>
          <w:p w:rsidR="002569B8" w:rsidRDefault="004353EE" w:rsidP="00865535">
            <w:pPr>
              <w:ind w:left="-425" w:right="-425"/>
              <w:jc w:val="center"/>
              <w:rPr>
                <w:rFonts w:asciiTheme="minorHAnsi" w:hAnsiTheme="minorHAnsi" w:cstheme="minorHAnsi"/>
                <w:bCs/>
                <w:iCs/>
                <w:color w:val="333333"/>
                <w:sz w:val="21"/>
                <w:szCs w:val="21"/>
              </w:rPr>
            </w:pPr>
            <w:r w:rsidRPr="006204B2">
              <w:rPr>
                <w:rFonts w:asciiTheme="minorHAnsi" w:hAnsiTheme="minorHAnsi" w:cstheme="minorHAnsi"/>
                <w:bCs/>
                <w:iCs/>
                <w:color w:val="333333"/>
                <w:sz w:val="21"/>
                <w:szCs w:val="21"/>
              </w:rPr>
              <w:t>The RTRA system is an on-line remote access facility allowing users to run SAS programs, in real-time, against micro-data sets located in a central and secure location. David Price will lead this hands-on session (no SAS experience needed).</w:t>
            </w:r>
          </w:p>
          <w:p w:rsidR="00D42A1D" w:rsidRPr="006204B2" w:rsidRDefault="00D42A1D" w:rsidP="00865535">
            <w:pPr>
              <w:ind w:left="-425" w:right="-425"/>
              <w:jc w:val="center"/>
              <w:rPr>
                <w:rFonts w:asciiTheme="minorHAnsi" w:hAnsiTheme="minorHAnsi" w:cstheme="minorHAnsi"/>
                <w:bCs/>
                <w:iCs/>
                <w:color w:val="333333"/>
                <w:sz w:val="21"/>
                <w:szCs w:val="21"/>
              </w:rPr>
            </w:pPr>
            <w:hyperlink r:id="rId9" w:history="1">
              <w:r w:rsidRPr="00D42A1D">
                <w:rPr>
                  <w:rStyle w:val="Hyperlink"/>
                  <w:rFonts w:asciiTheme="minorHAnsi" w:hAnsiTheme="minorHAnsi" w:cstheme="minorHAnsi"/>
                  <w:bCs/>
                  <w:iCs/>
                  <w:sz w:val="21"/>
                  <w:szCs w:val="21"/>
                </w:rPr>
                <w:t>1-2a_RTRA_SAS_SPSS.pptx</w:t>
              </w:r>
            </w:hyperlink>
            <w:r>
              <w:rPr>
                <w:rFonts w:asciiTheme="minorHAnsi" w:hAnsiTheme="minorHAnsi" w:cstheme="minorHAnsi"/>
                <w:bCs/>
                <w:iCs/>
                <w:color w:val="333333"/>
                <w:sz w:val="21"/>
                <w:szCs w:val="21"/>
              </w:rPr>
              <w:t xml:space="preserve"> | </w:t>
            </w:r>
            <w:hyperlink r:id="rId10" w:history="1">
              <w:r w:rsidRPr="00D42A1D">
                <w:rPr>
                  <w:rStyle w:val="Hyperlink"/>
                  <w:rFonts w:asciiTheme="minorHAnsi" w:hAnsiTheme="minorHAnsi" w:cstheme="minorHAnsi"/>
                  <w:bCs/>
                  <w:iCs/>
                  <w:sz w:val="21"/>
                  <w:szCs w:val="21"/>
                </w:rPr>
                <w:t xml:space="preserve">1.2b_RTRA_ResearchQuestion.docx </w:t>
              </w:r>
            </w:hyperlink>
            <w:r>
              <w:rPr>
                <w:rFonts w:asciiTheme="minorHAnsi" w:hAnsiTheme="minorHAnsi" w:cstheme="minorHAnsi"/>
                <w:bCs/>
                <w:iCs/>
                <w:color w:val="333333"/>
                <w:sz w:val="21"/>
                <w:szCs w:val="21"/>
              </w:rPr>
              <w:t xml:space="preserve"> |  </w:t>
            </w:r>
            <w:hyperlink r:id="rId11" w:history="1">
              <w:r w:rsidRPr="00D42A1D">
                <w:rPr>
                  <w:rStyle w:val="Hyperlink"/>
                  <w:rFonts w:asciiTheme="minorHAnsi" w:hAnsiTheme="minorHAnsi" w:cstheme="minorHAnsi"/>
                  <w:bCs/>
                  <w:iCs/>
                  <w:sz w:val="21"/>
                  <w:szCs w:val="21"/>
                </w:rPr>
                <w:t>1-2c_RTRA_SLID_Elderly.docx</w:t>
              </w:r>
            </w:hyperlink>
          </w:p>
        </w:tc>
        <w:tc>
          <w:tcPr>
            <w:tcW w:w="1293" w:type="dxa"/>
            <w:vAlign w:val="center"/>
          </w:tcPr>
          <w:p w:rsidR="002569B8" w:rsidRPr="008678F8" w:rsidRDefault="00BD2363" w:rsidP="00784CE7">
            <w:pPr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SB</w:t>
            </w:r>
            <w:r w:rsidR="00784CE7">
              <w:rPr>
                <w:rFonts w:asciiTheme="minorHAnsi" w:hAnsiTheme="minorHAnsi" w:cstheme="minorHAnsi"/>
                <w:color w:val="333333"/>
                <w:sz w:val="20"/>
              </w:rPr>
              <w:t>1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55</w:t>
            </w:r>
          </w:p>
        </w:tc>
      </w:tr>
      <w:tr w:rsidR="00061A24" w:rsidRPr="00AE7ED1" w:rsidTr="009F7174">
        <w:trPr>
          <w:cantSplit/>
          <w:trHeight w:val="288"/>
        </w:trPr>
        <w:tc>
          <w:tcPr>
            <w:tcW w:w="1551" w:type="dxa"/>
            <w:vAlign w:val="center"/>
          </w:tcPr>
          <w:p w:rsidR="00061A24" w:rsidRPr="00746614" w:rsidRDefault="00061A24" w:rsidP="00E12215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11:</w:t>
            </w:r>
            <w:r w:rsidR="00E12215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-11:30</w:t>
            </w:r>
          </w:p>
        </w:tc>
        <w:tc>
          <w:tcPr>
            <w:tcW w:w="8042" w:type="dxa"/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061A24" w:rsidRPr="00061A24" w:rsidRDefault="00061A24" w:rsidP="008106CE">
            <w:pPr>
              <w:ind w:left="-142" w:right="-283"/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 w:rsidRPr="00061A24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Bio-break</w:t>
            </w:r>
          </w:p>
        </w:tc>
        <w:tc>
          <w:tcPr>
            <w:tcW w:w="1293" w:type="dxa"/>
            <w:vAlign w:val="center"/>
          </w:tcPr>
          <w:p w:rsidR="00061A24" w:rsidRDefault="00F33558" w:rsidP="00085B28">
            <w:pPr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SB255</w:t>
            </w:r>
          </w:p>
        </w:tc>
      </w:tr>
      <w:tr w:rsidR="002569B8" w:rsidRPr="00AE7ED1" w:rsidTr="009F7174">
        <w:trPr>
          <w:cantSplit/>
          <w:trHeight w:val="288"/>
        </w:trPr>
        <w:tc>
          <w:tcPr>
            <w:tcW w:w="1551" w:type="dxa"/>
            <w:vAlign w:val="center"/>
          </w:tcPr>
          <w:p w:rsidR="002569B8" w:rsidRPr="00746614" w:rsidRDefault="002569B8" w:rsidP="00085B28">
            <w:pPr>
              <w:jc w:val="center"/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Session 1.</w:t>
            </w:r>
            <w:r w:rsidR="001242A5" w:rsidRPr="00746614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3</w:t>
            </w:r>
          </w:p>
          <w:p w:rsidR="002569B8" w:rsidRPr="00746614" w:rsidRDefault="00784CE7" w:rsidP="001B2583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11:30-12:30</w:t>
            </w:r>
          </w:p>
        </w:tc>
        <w:tc>
          <w:tcPr>
            <w:tcW w:w="8042" w:type="dxa"/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4353EE" w:rsidRDefault="004353EE" w:rsidP="00865535">
            <w:pPr>
              <w:ind w:left="-425" w:right="-425"/>
              <w:jc w:val="center"/>
              <w:rPr>
                <w:rFonts w:asciiTheme="minorHAnsi" w:hAnsiTheme="minorHAnsi" w:cstheme="minorHAnsi"/>
                <w:bCs/>
                <w:iCs/>
                <w:color w:val="333333"/>
                <w:sz w:val="22"/>
                <w:szCs w:val="22"/>
              </w:rPr>
            </w:pPr>
            <w:r w:rsidRPr="00C15FA5">
              <w:rPr>
                <w:rFonts w:asciiTheme="minorHAnsi" w:hAnsiTheme="minorHAnsi" w:cstheme="minorHAnsi"/>
                <w:b/>
                <w:color w:val="333333"/>
              </w:rPr>
              <w:t>DLI Central Update</w:t>
            </w:r>
            <w:r>
              <w:rPr>
                <w:rFonts w:asciiTheme="minorHAnsi" w:hAnsiTheme="minorHAnsi" w:cstheme="minorHAnsi"/>
                <w:b/>
                <w:color w:val="333333"/>
              </w:rPr>
              <w:t>, Pt. I</w:t>
            </w:r>
            <w:r w:rsidRPr="008F3DD4">
              <w:rPr>
                <w:rFonts w:asciiTheme="minorHAnsi" w:hAnsiTheme="minorHAnsi" w:cstheme="minorHAnsi"/>
                <w:bCs/>
                <w:iCs/>
                <w:color w:val="333333"/>
                <w:sz w:val="22"/>
                <w:szCs w:val="22"/>
              </w:rPr>
              <w:t xml:space="preserve"> </w:t>
            </w:r>
          </w:p>
          <w:p w:rsidR="002569B8" w:rsidRDefault="004353EE" w:rsidP="00865535">
            <w:pPr>
              <w:ind w:left="-425" w:right="-425"/>
              <w:jc w:val="center"/>
              <w:rPr>
                <w:rFonts w:asciiTheme="minorHAnsi" w:hAnsiTheme="minorHAnsi" w:cstheme="minorHAnsi"/>
                <w:bCs/>
                <w:i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color w:val="333333"/>
                <w:sz w:val="22"/>
                <w:szCs w:val="22"/>
              </w:rPr>
              <w:t xml:space="preserve">What’s new and exciting with the DLI Unit this year?  David Price and Chantal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color w:val="333333"/>
                <w:sz w:val="22"/>
                <w:szCs w:val="22"/>
              </w:rPr>
              <w:t>Ripp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color w:val="333333"/>
                <w:sz w:val="22"/>
                <w:szCs w:val="22"/>
              </w:rPr>
              <w:t xml:space="preserve"> will provide traditional update materials as well as answer any questions you might still have about the new licence conditions (standard products, PUMFs, CIHI, Canada Post)</w:t>
            </w:r>
          </w:p>
          <w:p w:rsidR="00D42A1D" w:rsidRPr="002302A4" w:rsidRDefault="00D42A1D" w:rsidP="00865535">
            <w:pPr>
              <w:ind w:left="-425" w:right="-425"/>
              <w:jc w:val="center"/>
              <w:rPr>
                <w:rFonts w:asciiTheme="minorHAnsi" w:hAnsiTheme="minorHAnsi" w:cstheme="minorHAnsi"/>
                <w:bCs/>
                <w:iCs/>
                <w:color w:val="333333"/>
                <w:sz w:val="22"/>
                <w:szCs w:val="22"/>
              </w:rPr>
            </w:pPr>
            <w:hyperlink r:id="rId12" w:history="1">
              <w:r w:rsidRPr="00D42A1D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1-3_DLI_Update.ppt</w:t>
              </w:r>
            </w:hyperlink>
          </w:p>
        </w:tc>
        <w:tc>
          <w:tcPr>
            <w:tcW w:w="1293" w:type="dxa"/>
            <w:vAlign w:val="center"/>
          </w:tcPr>
          <w:p w:rsidR="002569B8" w:rsidRPr="008678F8" w:rsidRDefault="00BD2363" w:rsidP="00E47318">
            <w:pPr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SB</w:t>
            </w:r>
            <w:r w:rsidR="00E47318">
              <w:rPr>
                <w:rFonts w:asciiTheme="minorHAnsi" w:hAnsiTheme="minorHAnsi" w:cstheme="minorHAnsi"/>
                <w:color w:val="333333"/>
                <w:sz w:val="20"/>
              </w:rPr>
              <w:t>2</w:t>
            </w:r>
            <w:r>
              <w:rPr>
                <w:rFonts w:asciiTheme="minorHAnsi" w:hAnsiTheme="minorHAnsi" w:cstheme="minorHAnsi"/>
                <w:color w:val="333333"/>
                <w:sz w:val="20"/>
              </w:rPr>
              <w:t>55</w:t>
            </w:r>
          </w:p>
        </w:tc>
      </w:tr>
      <w:tr w:rsidR="002569B8" w:rsidRPr="00AE7ED1" w:rsidTr="009F7174">
        <w:trPr>
          <w:cantSplit/>
          <w:trHeight w:val="286"/>
        </w:trPr>
        <w:tc>
          <w:tcPr>
            <w:tcW w:w="1551" w:type="dxa"/>
            <w:vAlign w:val="center"/>
          </w:tcPr>
          <w:p w:rsidR="002569B8" w:rsidRPr="00746614" w:rsidRDefault="002569B8" w:rsidP="009E6869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746614">
              <w:rPr>
                <w:rFonts w:asciiTheme="minorHAnsi" w:hAnsiTheme="minorHAnsi" w:cstheme="minorHAnsi"/>
                <w:b/>
                <w:color w:val="333333"/>
                <w:sz w:val="20"/>
              </w:rPr>
              <w:t>12:</w:t>
            </w:r>
            <w:r w:rsidR="009E6869">
              <w:rPr>
                <w:rFonts w:asciiTheme="minorHAnsi" w:hAnsiTheme="minorHAnsi" w:cstheme="minorHAnsi"/>
                <w:b/>
                <w:color w:val="333333"/>
                <w:sz w:val="20"/>
              </w:rPr>
              <w:t>3</w:t>
            </w:r>
            <w:r w:rsidR="00784CE7">
              <w:rPr>
                <w:rFonts w:asciiTheme="minorHAnsi" w:hAnsiTheme="minorHAnsi" w:cstheme="minorHAnsi"/>
                <w:b/>
                <w:color w:val="333333"/>
                <w:sz w:val="20"/>
              </w:rPr>
              <w:t>0-1:</w:t>
            </w:r>
            <w:r w:rsidR="009E6869">
              <w:rPr>
                <w:rFonts w:asciiTheme="minorHAnsi" w:hAnsiTheme="minorHAnsi" w:cstheme="minorHAnsi"/>
                <w:b/>
                <w:color w:val="333333"/>
                <w:sz w:val="20"/>
              </w:rPr>
              <w:t>3</w:t>
            </w:r>
            <w:r w:rsidR="00784CE7">
              <w:rPr>
                <w:rFonts w:asciiTheme="minorHAnsi" w:hAnsiTheme="minorHAnsi" w:cstheme="minorHAnsi"/>
                <w:b/>
                <w:color w:val="333333"/>
                <w:sz w:val="20"/>
              </w:rPr>
              <w:t>0pm</w:t>
            </w:r>
          </w:p>
        </w:tc>
        <w:tc>
          <w:tcPr>
            <w:tcW w:w="8042" w:type="dxa"/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2569B8" w:rsidRPr="008678F8" w:rsidRDefault="002569B8" w:rsidP="00865535">
            <w:pPr>
              <w:ind w:left="-425" w:right="-425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678F8">
              <w:rPr>
                <w:rFonts w:asciiTheme="minorHAnsi" w:hAnsiTheme="minorHAnsi" w:cstheme="minorHAnsi"/>
                <w:b/>
                <w:color w:val="333333"/>
              </w:rPr>
              <w:t>Lunch</w:t>
            </w:r>
          </w:p>
        </w:tc>
        <w:tc>
          <w:tcPr>
            <w:tcW w:w="1293" w:type="dxa"/>
            <w:vAlign w:val="center"/>
          </w:tcPr>
          <w:p w:rsidR="002569B8" w:rsidRPr="008678F8" w:rsidRDefault="000F2FE6" w:rsidP="00085B28">
            <w:pPr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L-PDR</w:t>
            </w:r>
          </w:p>
        </w:tc>
      </w:tr>
      <w:tr w:rsidR="002569B8" w:rsidRPr="00AE7ED1" w:rsidTr="009F7174">
        <w:trPr>
          <w:cantSplit/>
          <w:trHeight w:val="397"/>
        </w:trPr>
        <w:tc>
          <w:tcPr>
            <w:tcW w:w="1551" w:type="dxa"/>
            <w:vAlign w:val="center"/>
          </w:tcPr>
          <w:p w:rsidR="00B47F22" w:rsidRPr="00746614" w:rsidRDefault="00B47F22" w:rsidP="00B47F22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Session 1.</w:t>
            </w:r>
            <w:r w:rsidR="001242A5"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4</w:t>
            </w:r>
          </w:p>
          <w:p w:rsidR="002569B8" w:rsidRPr="00746614" w:rsidRDefault="00E12215" w:rsidP="00CB14FA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1</w:t>
            </w:r>
            <w:r w:rsidR="00784CE7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:</w:t>
            </w:r>
            <w:r w:rsidR="009E6869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3</w:t>
            </w:r>
            <w:r w:rsidR="00784CE7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0-</w:t>
            </w:r>
            <w:r w:rsidR="00CB14FA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3:00</w:t>
            </w:r>
            <w:r w:rsidR="00784CE7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pm</w:t>
            </w:r>
          </w:p>
        </w:tc>
        <w:tc>
          <w:tcPr>
            <w:tcW w:w="8042" w:type="dxa"/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1B2583" w:rsidRPr="008678F8" w:rsidRDefault="001B2583" w:rsidP="00865535">
            <w:pPr>
              <w:ind w:left="-425" w:right="-425"/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8678F8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 xml:space="preserve"> </w:t>
            </w:r>
            <w:r w:rsidRPr="008678F8">
              <w:rPr>
                <w:rFonts w:asciiTheme="minorHAnsi" w:hAnsiTheme="minorHAnsi" w:cstheme="minorHAnsi"/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33333"/>
              </w:rPr>
              <w:t>Justice Statistics</w:t>
            </w:r>
          </w:p>
          <w:p w:rsidR="002569B8" w:rsidRPr="008F3DD4" w:rsidRDefault="001B2583" w:rsidP="00865535">
            <w:pPr>
              <w:ind w:left="-425" w:right="-425"/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Kathy </w:t>
            </w:r>
            <w:proofErr w:type="spellStart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Au</w:t>
            </w:r>
            <w:r w:rsidR="007C5A21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oin</w:t>
            </w:r>
            <w:proofErr w:type="spellEnd"/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will give us an exciting presentation about the Justice Statistics available from Statistics Canada</w:t>
            </w:r>
            <w:r w:rsidRPr="008F3DD4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1293" w:type="dxa"/>
            <w:vAlign w:val="center"/>
          </w:tcPr>
          <w:p w:rsidR="002569B8" w:rsidRPr="008678F8" w:rsidRDefault="00BD2363" w:rsidP="00085B28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SB255</w:t>
            </w:r>
          </w:p>
        </w:tc>
      </w:tr>
      <w:tr w:rsidR="002569B8" w:rsidRPr="00AE7ED1" w:rsidTr="009F7174">
        <w:trPr>
          <w:cantSplit/>
          <w:trHeight w:val="397"/>
        </w:trPr>
        <w:tc>
          <w:tcPr>
            <w:tcW w:w="1551" w:type="dxa"/>
            <w:vAlign w:val="center"/>
          </w:tcPr>
          <w:p w:rsidR="002569B8" w:rsidRPr="00746614" w:rsidRDefault="001B2583" w:rsidP="00E06ABE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3</w:t>
            </w:r>
            <w:r w:rsidR="00B47F22"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:</w:t>
            </w:r>
            <w:r w:rsidR="00E06ABE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00</w:t>
            </w:r>
            <w:r w:rsidR="00DF4274"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-</w:t>
            </w:r>
            <w:r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3:</w:t>
            </w:r>
            <w:r w:rsidR="00E06ABE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1</w:t>
            </w:r>
            <w:r w:rsidR="009E6869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5</w:t>
            </w:r>
          </w:p>
        </w:tc>
        <w:tc>
          <w:tcPr>
            <w:tcW w:w="8042" w:type="dxa"/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E3674E" w:rsidRPr="008F3DD4" w:rsidRDefault="001B2583" w:rsidP="00865535">
            <w:pPr>
              <w:ind w:left="-425" w:right="-425"/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8678F8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Bio</w:t>
            </w:r>
            <w:r w:rsidR="004353EE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-</w:t>
            </w:r>
            <w:r w:rsidRPr="008678F8">
              <w:rPr>
                <w:rFonts w:asciiTheme="minorHAnsi" w:hAnsiTheme="minorHAnsi" w:cstheme="minorHAnsi"/>
                <w:b/>
                <w:bCs/>
                <w:iCs/>
                <w:color w:val="333333"/>
                <w:sz w:val="20"/>
                <w:szCs w:val="20"/>
              </w:rPr>
              <w:t>break</w:t>
            </w:r>
          </w:p>
        </w:tc>
        <w:tc>
          <w:tcPr>
            <w:tcW w:w="1293" w:type="dxa"/>
            <w:vAlign w:val="center"/>
          </w:tcPr>
          <w:p w:rsidR="002569B8" w:rsidRPr="008678F8" w:rsidRDefault="007837E0" w:rsidP="00085B28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SB255</w:t>
            </w:r>
          </w:p>
        </w:tc>
      </w:tr>
      <w:tr w:rsidR="002569B8" w:rsidRPr="00AE7ED1" w:rsidTr="009F7174">
        <w:trPr>
          <w:cantSplit/>
          <w:trHeight w:val="397"/>
        </w:trPr>
        <w:tc>
          <w:tcPr>
            <w:tcW w:w="1551" w:type="dxa"/>
            <w:vAlign w:val="center"/>
          </w:tcPr>
          <w:p w:rsidR="002569B8" w:rsidRPr="00746614" w:rsidRDefault="002569B8" w:rsidP="00085B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Session 1.</w:t>
            </w:r>
            <w:r w:rsidR="001242A5"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5</w:t>
            </w:r>
          </w:p>
          <w:p w:rsidR="002569B8" w:rsidRPr="00746614" w:rsidRDefault="001B2583" w:rsidP="00E06ABE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</w:rPr>
            </w:pPr>
            <w:r w:rsidRPr="00746614">
              <w:rPr>
                <w:rFonts w:asciiTheme="minorHAnsi" w:hAnsiTheme="minorHAnsi" w:cstheme="minorHAnsi"/>
                <w:b/>
                <w:color w:val="333333"/>
                <w:sz w:val="20"/>
              </w:rPr>
              <w:t>3:</w:t>
            </w:r>
            <w:r w:rsidR="00E06ABE">
              <w:rPr>
                <w:rFonts w:asciiTheme="minorHAnsi" w:hAnsiTheme="minorHAnsi" w:cstheme="minorHAnsi"/>
                <w:b/>
                <w:color w:val="333333"/>
                <w:sz w:val="20"/>
              </w:rPr>
              <w:t>1</w:t>
            </w:r>
            <w:r w:rsidR="009E6869">
              <w:rPr>
                <w:rFonts w:asciiTheme="minorHAnsi" w:hAnsiTheme="minorHAnsi" w:cstheme="minorHAnsi"/>
                <w:b/>
                <w:color w:val="333333"/>
                <w:sz w:val="20"/>
              </w:rPr>
              <w:t>5</w:t>
            </w:r>
            <w:r w:rsidR="002569B8" w:rsidRPr="00746614">
              <w:rPr>
                <w:rFonts w:asciiTheme="minorHAnsi" w:hAnsiTheme="minorHAnsi" w:cstheme="minorHAnsi"/>
                <w:b/>
                <w:color w:val="333333"/>
                <w:sz w:val="20"/>
              </w:rPr>
              <w:t>-4:</w:t>
            </w:r>
            <w:r w:rsidR="00E06ABE">
              <w:rPr>
                <w:rFonts w:asciiTheme="minorHAnsi" w:hAnsiTheme="minorHAnsi" w:cstheme="minorHAnsi"/>
                <w:b/>
                <w:color w:val="333333"/>
                <w:sz w:val="20"/>
              </w:rPr>
              <w:t>1</w:t>
            </w:r>
            <w:r w:rsidR="009E6869">
              <w:rPr>
                <w:rFonts w:asciiTheme="minorHAnsi" w:hAnsiTheme="minorHAnsi" w:cstheme="minorHAnsi"/>
                <w:b/>
                <w:color w:val="333333"/>
                <w:sz w:val="20"/>
              </w:rPr>
              <w:t>5</w:t>
            </w:r>
          </w:p>
        </w:tc>
        <w:tc>
          <w:tcPr>
            <w:tcW w:w="8042" w:type="dxa"/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1B2583" w:rsidRPr="00C15FA5" w:rsidRDefault="001B2583" w:rsidP="00865535">
            <w:pPr>
              <w:ind w:left="-425" w:right="-425"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</w:rPr>
              <w:t>DLI Central Update, Pt. II</w:t>
            </w:r>
          </w:p>
          <w:p w:rsidR="004B0B21" w:rsidRDefault="001B2583" w:rsidP="00865535">
            <w:pPr>
              <w:pStyle w:val="BodyText"/>
              <w:ind w:left="-425" w:right="-425"/>
              <w:rPr>
                <w:bCs w:val="0"/>
              </w:rPr>
            </w:pPr>
            <w:r>
              <w:rPr>
                <w:bCs w:val="0"/>
              </w:rPr>
              <w:t xml:space="preserve">The fun continues with Chantal </w:t>
            </w:r>
            <w:proofErr w:type="spellStart"/>
            <w:r w:rsidR="00DD7218">
              <w:rPr>
                <w:bCs w:val="0"/>
              </w:rPr>
              <w:t>Ripp</w:t>
            </w:r>
            <w:proofErr w:type="spellEnd"/>
            <w:r w:rsidR="00DD7218">
              <w:rPr>
                <w:bCs w:val="0"/>
              </w:rPr>
              <w:t xml:space="preserve"> </w:t>
            </w:r>
            <w:r>
              <w:rPr>
                <w:bCs w:val="0"/>
              </w:rPr>
              <w:t>who will review changes which will be happening with the DLI Website.  Hold on to your hats!</w:t>
            </w:r>
          </w:p>
          <w:p w:rsidR="00D42A1D" w:rsidRPr="003F3477" w:rsidRDefault="00D42A1D" w:rsidP="00865535">
            <w:pPr>
              <w:pStyle w:val="BodyText"/>
              <w:ind w:left="-425" w:right="-425"/>
              <w:rPr>
                <w:b/>
              </w:rPr>
            </w:pPr>
            <w:hyperlink r:id="rId13" w:history="1">
              <w:r w:rsidRPr="00D42A1D">
                <w:rPr>
                  <w:rStyle w:val="Hyperlink"/>
                  <w:bCs w:val="0"/>
                </w:rPr>
                <w:t>1-5_DLI_Website.ppt</w:t>
              </w:r>
            </w:hyperlink>
          </w:p>
        </w:tc>
        <w:tc>
          <w:tcPr>
            <w:tcW w:w="1293" w:type="dxa"/>
            <w:vAlign w:val="center"/>
          </w:tcPr>
          <w:p w:rsidR="002569B8" w:rsidRPr="008678F8" w:rsidRDefault="00BD2363" w:rsidP="00085B28">
            <w:pPr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SB255</w:t>
            </w:r>
          </w:p>
        </w:tc>
      </w:tr>
      <w:tr w:rsidR="006204B2" w:rsidRPr="00AE7ED1" w:rsidTr="009F7174">
        <w:trPr>
          <w:cantSplit/>
          <w:trHeight w:val="397"/>
        </w:trPr>
        <w:tc>
          <w:tcPr>
            <w:tcW w:w="1551" w:type="dxa"/>
            <w:vAlign w:val="center"/>
          </w:tcPr>
          <w:p w:rsidR="006204B2" w:rsidRDefault="006204B2" w:rsidP="00085B28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lastRenderedPageBreak/>
              <w:t>Session 1.6</w:t>
            </w:r>
          </w:p>
          <w:p w:rsidR="006204B2" w:rsidRPr="00746614" w:rsidRDefault="006204B2" w:rsidP="00C026D0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4:1</w:t>
            </w:r>
            <w:r w:rsidR="00C026D0"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</w:rPr>
              <w:t>-4:30</w:t>
            </w:r>
          </w:p>
        </w:tc>
        <w:tc>
          <w:tcPr>
            <w:tcW w:w="8042" w:type="dxa"/>
            <w:shd w:val="clear" w:color="auto" w:fill="auto"/>
            <w:tcMar>
              <w:left w:w="567" w:type="dxa"/>
              <w:right w:w="567" w:type="dxa"/>
            </w:tcMar>
            <w:vAlign w:val="center"/>
          </w:tcPr>
          <w:p w:rsidR="006204B2" w:rsidRDefault="00453062" w:rsidP="00865535">
            <w:pPr>
              <w:ind w:left="-425" w:right="-425"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</w:rPr>
              <w:t>Day 1 Wrap-up</w:t>
            </w:r>
          </w:p>
          <w:p w:rsidR="006204B2" w:rsidRPr="006204B2" w:rsidRDefault="00453062" w:rsidP="00865535">
            <w:pPr>
              <w:ind w:left="-425" w:right="-425"/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 xml:space="preserve">Unfinished business from the morning and brief intro </w:t>
            </w:r>
            <w:r w:rsidR="004D22F6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regarding what it means to be a</w:t>
            </w:r>
            <w:r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 xml:space="preserve"> Regional Training Co-ordinator (RTC).</w:t>
            </w:r>
          </w:p>
        </w:tc>
        <w:tc>
          <w:tcPr>
            <w:tcW w:w="1293" w:type="dxa"/>
            <w:vAlign w:val="center"/>
          </w:tcPr>
          <w:p w:rsidR="006204B2" w:rsidRDefault="00FC6D83" w:rsidP="00085B28">
            <w:pPr>
              <w:jc w:val="center"/>
              <w:rPr>
                <w:rFonts w:asciiTheme="minorHAnsi" w:hAnsiTheme="minorHAnsi" w:cstheme="minorHAnsi"/>
                <w:color w:val="333333"/>
                <w:sz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</w:rPr>
              <w:t>SB255</w:t>
            </w:r>
          </w:p>
        </w:tc>
      </w:tr>
      <w:tr w:rsidR="002569B8" w:rsidRPr="00AE7ED1" w:rsidTr="009F7174">
        <w:trPr>
          <w:cantSplit/>
          <w:trHeight w:val="288"/>
        </w:trPr>
        <w:tc>
          <w:tcPr>
            <w:tcW w:w="1551" w:type="dxa"/>
            <w:shd w:val="clear" w:color="auto" w:fill="E0E0E0"/>
            <w:vAlign w:val="center"/>
          </w:tcPr>
          <w:p w:rsidR="002569B8" w:rsidRPr="00746614" w:rsidRDefault="002569B8" w:rsidP="009F5EA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6:</w:t>
            </w:r>
            <w:r w:rsidR="009F5EA4" w:rsidRPr="00746614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30</w:t>
            </w:r>
          </w:p>
        </w:tc>
        <w:tc>
          <w:tcPr>
            <w:tcW w:w="8042" w:type="dxa"/>
            <w:shd w:val="clear" w:color="auto" w:fill="E0E0E0"/>
          </w:tcPr>
          <w:p w:rsidR="002569B8" w:rsidRPr="008678F8" w:rsidRDefault="002569B8" w:rsidP="008106CE">
            <w:pPr>
              <w:ind w:left="-142" w:right="-283"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</w:pPr>
            <w:r w:rsidRPr="008678F8">
              <w:rPr>
                <w:rFonts w:asciiTheme="minorHAnsi" w:hAnsiTheme="minorHAnsi" w:cstheme="minorHAnsi"/>
                <w:b/>
                <w:bCs/>
                <w:color w:val="333333"/>
                <w:sz w:val="22"/>
              </w:rPr>
              <w:t xml:space="preserve">Dinner at the </w:t>
            </w:r>
            <w:hyperlink r:id="rId14" w:history="1">
              <w:r w:rsidR="004B5C4F" w:rsidRPr="0069603D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</w:rPr>
                <w:t>Wooden Monkey</w:t>
              </w:r>
            </w:hyperlink>
          </w:p>
        </w:tc>
        <w:tc>
          <w:tcPr>
            <w:tcW w:w="1293" w:type="dxa"/>
            <w:shd w:val="clear" w:color="auto" w:fill="E0E0E0"/>
            <w:vAlign w:val="center"/>
          </w:tcPr>
          <w:p w:rsidR="002569B8" w:rsidRPr="008678F8" w:rsidRDefault="0069603D" w:rsidP="0069603D">
            <w:pPr>
              <w:jc w:val="center"/>
              <w:rPr>
                <w:rFonts w:asciiTheme="minorHAnsi" w:hAnsiTheme="minorHAnsi" w:cstheme="minorHAnsi"/>
                <w:color w:val="333333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1707</w:t>
            </w:r>
            <w:r w:rsidR="009F5EA4"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8"/>
                <w:szCs w:val="18"/>
              </w:rPr>
              <w:t>Grafton</w:t>
            </w:r>
          </w:p>
        </w:tc>
      </w:tr>
    </w:tbl>
    <w:tbl>
      <w:tblPr>
        <w:tblpPr w:leftFromText="180" w:rightFromText="180" w:vertAnchor="text" w:horzAnchor="margin" w:tblpY="1212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531"/>
        <w:gridCol w:w="7796"/>
        <w:gridCol w:w="1559"/>
      </w:tblGrid>
      <w:tr w:rsidR="009F7174" w:rsidRPr="00AE7ED1" w:rsidTr="009F7174">
        <w:trPr>
          <w:cantSplit/>
          <w:trHeight w:val="288"/>
        </w:trPr>
        <w:tc>
          <w:tcPr>
            <w:tcW w:w="1531" w:type="dxa"/>
            <w:tcBorders>
              <w:bottom w:val="single" w:sz="4" w:space="0" w:color="auto"/>
            </w:tcBorders>
            <w:shd w:val="clear" w:color="auto" w:fill="E0E0E0"/>
          </w:tcPr>
          <w:p w:rsidR="009F7174" w:rsidRPr="00E3674E" w:rsidRDefault="009F7174" w:rsidP="009F7174">
            <w:pP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  <w:t>03 May 2013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E0E0E0"/>
          </w:tcPr>
          <w:p w:rsidR="009F7174" w:rsidRPr="00E3674E" w:rsidRDefault="009F7174" w:rsidP="009F7174">
            <w:pPr>
              <w:jc w:val="center"/>
              <w:rPr>
                <w:rFonts w:ascii="Arial" w:hAnsi="Arial" w:cs="Arial"/>
                <w:b/>
                <w:color w:val="333333"/>
              </w:rPr>
            </w:pPr>
            <w:r w:rsidRPr="00E3674E">
              <w:rPr>
                <w:rFonts w:ascii="Arial" w:hAnsi="Arial" w:cs="Arial"/>
                <w:b/>
                <w:bCs/>
                <w:color w:val="333333"/>
              </w:rPr>
              <w:t>Day 2 : DLI TRAINING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F7174" w:rsidRPr="00E3674E" w:rsidRDefault="009F7174" w:rsidP="009F7174">
            <w:pPr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E3674E">
              <w:rPr>
                <w:rFonts w:ascii="Arial" w:hAnsi="Arial" w:cs="Arial"/>
                <w:b/>
                <w:color w:val="333333"/>
                <w:sz w:val="22"/>
                <w:szCs w:val="22"/>
              </w:rPr>
              <w:t>Location</w:t>
            </w:r>
          </w:p>
        </w:tc>
      </w:tr>
      <w:tr w:rsidR="009F7174" w:rsidRPr="00AE7ED1" w:rsidTr="009F7174">
        <w:trPr>
          <w:cantSplit/>
          <w:trHeight w:val="288"/>
        </w:trPr>
        <w:tc>
          <w:tcPr>
            <w:tcW w:w="1531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B55C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Session 2.0</w:t>
            </w:r>
          </w:p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B55C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8:30-9:00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B55C0F">
              <w:rPr>
                <w:rFonts w:asciiTheme="minorHAnsi" w:hAnsiTheme="minorHAnsi" w:cstheme="minorHAnsi"/>
                <w:b/>
                <w:color w:val="333333"/>
              </w:rPr>
              <w:t xml:space="preserve">Pre-session </w:t>
            </w:r>
            <w:proofErr w:type="spellStart"/>
            <w:r w:rsidRPr="00B55C0F">
              <w:rPr>
                <w:rFonts w:asciiTheme="minorHAnsi" w:hAnsiTheme="minorHAnsi" w:cstheme="minorHAnsi"/>
                <w:b/>
                <w:color w:val="333333"/>
              </w:rPr>
              <w:t>Caffeination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SB255</w:t>
            </w:r>
          </w:p>
        </w:tc>
      </w:tr>
      <w:tr w:rsidR="009F7174" w:rsidRPr="00AE7ED1" w:rsidTr="009F7174">
        <w:trPr>
          <w:cantSplit/>
          <w:trHeight w:val="288"/>
        </w:trPr>
        <w:tc>
          <w:tcPr>
            <w:tcW w:w="1531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B55C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Session 2.1</w:t>
            </w:r>
          </w:p>
          <w:p w:rsidR="009F7174" w:rsidRPr="00624B9B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B55C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9:00-10: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3</w:t>
            </w:r>
            <w:r w:rsidRPr="00B55C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F7174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717D55"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333333"/>
              </w:rPr>
              <w:t xml:space="preserve">Beyond 20/20 </w:t>
            </w:r>
          </w:p>
          <w:p w:rsidR="009F7174" w:rsidRPr="00697EBD" w:rsidRDefault="009F7174" w:rsidP="009F7174">
            <w:pPr>
              <w:pStyle w:val="BodyText"/>
              <w:rPr>
                <w:b/>
                <w:bCs w:val="0"/>
                <w:iCs w:val="0"/>
              </w:rPr>
            </w:pPr>
            <w:r>
              <w:t xml:space="preserve">Start your day off with a bang.  Siobhan </w:t>
            </w:r>
            <w:proofErr w:type="spellStart"/>
            <w:r>
              <w:t>Hanratty</w:t>
            </w:r>
            <w:proofErr w:type="spellEnd"/>
            <w:r>
              <w:t xml:space="preserve"> will guide you through an exercise using Beyond 20/20 (and PCCF if there’s time)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SB155</w:t>
            </w:r>
          </w:p>
        </w:tc>
      </w:tr>
      <w:tr w:rsidR="009F7174" w:rsidRPr="00AE7ED1" w:rsidTr="009F7174">
        <w:trPr>
          <w:cantSplit/>
          <w:trHeight w:val="288"/>
        </w:trPr>
        <w:tc>
          <w:tcPr>
            <w:tcW w:w="1531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10:30-10:45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F7174" w:rsidRPr="00D92218" w:rsidRDefault="009F7174" w:rsidP="009F7174">
            <w:pPr>
              <w:jc w:val="center"/>
              <w:rPr>
                <w:rFonts w:asciiTheme="minorHAnsi" w:hAnsiTheme="minorHAnsi" w:cstheme="minorHAnsi"/>
                <w:bCs/>
                <w:color w:val="333333"/>
                <w:sz w:val="20"/>
                <w:szCs w:val="20"/>
              </w:rPr>
            </w:pPr>
            <w:r w:rsidRPr="00D92218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Bio-break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SB255</w:t>
            </w:r>
          </w:p>
        </w:tc>
      </w:tr>
      <w:tr w:rsidR="009F7174" w:rsidRPr="00AE7ED1" w:rsidTr="009F7174">
        <w:trPr>
          <w:cantSplit/>
          <w:trHeight w:val="288"/>
        </w:trPr>
        <w:tc>
          <w:tcPr>
            <w:tcW w:w="1531" w:type="dxa"/>
            <w:shd w:val="clear" w:color="auto" w:fill="auto"/>
            <w:vAlign w:val="center"/>
          </w:tcPr>
          <w:p w:rsidR="009F7174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B55C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Session 2.2</w:t>
            </w:r>
          </w:p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10:45-11:30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F7174" w:rsidRPr="005E2B8E" w:rsidRDefault="009F7174" w:rsidP="009F7174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>
              <w:rPr>
                <w:rFonts w:asciiTheme="minorHAnsi" w:hAnsiTheme="minorHAnsi" w:cstheme="minorHAnsi"/>
                <w:b/>
                <w:color w:val="333333"/>
              </w:rPr>
              <w:t>Open Data</w:t>
            </w:r>
          </w:p>
          <w:p w:rsidR="009F7174" w:rsidRPr="005E2B8E" w:rsidRDefault="009F7174" w:rsidP="009F7174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D825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Peter Webster will</w:t>
            </w: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present some open data options for us</w:t>
            </w:r>
            <w:r w:rsidRPr="00D825C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SB255</w:t>
            </w:r>
          </w:p>
        </w:tc>
      </w:tr>
      <w:tr w:rsidR="009F7174" w:rsidRPr="00AE7ED1" w:rsidTr="009F7174">
        <w:trPr>
          <w:cantSplit/>
          <w:trHeight w:val="288"/>
        </w:trPr>
        <w:tc>
          <w:tcPr>
            <w:tcW w:w="1531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B55C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Session 2.3</w:t>
            </w:r>
          </w:p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11:30-12:30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F7174" w:rsidRPr="005E2B8E" w:rsidRDefault="009F7174" w:rsidP="009F7174">
            <w:pPr>
              <w:jc w:val="center"/>
              <w:rPr>
                <w:rFonts w:asciiTheme="minorHAnsi" w:hAnsiTheme="minorHAnsi" w:cstheme="minorHAnsi"/>
                <w:b/>
                <w:color w:val="333333"/>
              </w:rPr>
            </w:pPr>
            <w:r w:rsidRPr="00920013">
              <w:rPr>
                <w:rFonts w:asciiTheme="minorHAnsi" w:hAnsiTheme="minorHAnsi" w:cstheme="minorHAnsi"/>
                <w:b/>
                <w:color w:val="333333"/>
              </w:rPr>
              <w:t>Life without E-STAT</w:t>
            </w:r>
          </w:p>
          <w:p w:rsidR="009F7174" w:rsidRPr="008F3DD4" w:rsidRDefault="009F7174" w:rsidP="009F7174">
            <w:pPr>
              <w:jc w:val="center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We’ve been dreading it, but there’s no escaping it: E-STAT will be decommissioned at the end of June.  What shall we do without it?  Carolyn DeLorey will show us some of the possibilities and we’ll follow up with a conversation regarding some others, including one introduced by the University of Guelph.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SB255</w:t>
            </w:r>
          </w:p>
        </w:tc>
      </w:tr>
      <w:tr w:rsidR="009F7174" w:rsidRPr="00AE7ED1" w:rsidTr="009F7174">
        <w:trPr>
          <w:cantSplit/>
          <w:trHeight w:val="288"/>
        </w:trPr>
        <w:tc>
          <w:tcPr>
            <w:tcW w:w="1531" w:type="dxa"/>
            <w:shd w:val="clear" w:color="auto" w:fill="auto"/>
            <w:vAlign w:val="center"/>
          </w:tcPr>
          <w:p w:rsidR="009F7174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12:30-1:30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F7174" w:rsidRPr="00A530BD" w:rsidRDefault="009F7174" w:rsidP="009F7174">
            <w:pPr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5E2B8E">
              <w:rPr>
                <w:rFonts w:asciiTheme="minorHAnsi" w:hAnsiTheme="minorHAnsi" w:cstheme="minorHAnsi"/>
                <w:b/>
                <w:bCs/>
                <w:color w:val="333333"/>
              </w:rPr>
              <w:t>Lunch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LI-135</w:t>
            </w:r>
          </w:p>
        </w:tc>
      </w:tr>
      <w:tr w:rsidR="009F7174" w:rsidRPr="00AE7ED1" w:rsidTr="009F7174">
        <w:trPr>
          <w:cantSplit/>
          <w:trHeight w:val="288"/>
        </w:trPr>
        <w:tc>
          <w:tcPr>
            <w:tcW w:w="1531" w:type="dxa"/>
            <w:shd w:val="clear" w:color="auto" w:fill="auto"/>
            <w:vAlign w:val="center"/>
          </w:tcPr>
          <w:p w:rsidR="009F7174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B55C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Session 2.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4</w:t>
            </w:r>
          </w:p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1:30-2:30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F7174" w:rsidRPr="00DB4265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27645B">
              <w:rPr>
                <w:rFonts w:asciiTheme="minorHAnsi" w:hAnsiTheme="minorHAnsi" w:cstheme="minorHAnsi"/>
                <w:b/>
                <w:bCs/>
                <w:color w:val="333333"/>
              </w:rPr>
              <w:t>Canadian Institute for Health Information</w:t>
            </w:r>
          </w:p>
          <w:p w:rsidR="009F7174" w:rsidRDefault="009F7174" w:rsidP="009F7174">
            <w:pPr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B72C52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 xml:space="preserve">Now that we have the data, what does it look like?  </w:t>
            </w:r>
            <w:proofErr w:type="spellStart"/>
            <w:r w:rsidRPr="00B72C52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Azim</w:t>
            </w:r>
            <w:proofErr w:type="spellEnd"/>
            <w:r w:rsidRPr="00B72C52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B72C52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Bhamani</w:t>
            </w:r>
            <w:proofErr w:type="spellEnd"/>
            <w:r w:rsidRPr="00B72C52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 xml:space="preserve"> will spend some time showing us data from the </w:t>
            </w:r>
            <w:r w:rsidRPr="00D42A1D">
              <w:rPr>
                <w:rFonts w:asciiTheme="minorHAnsi" w:hAnsiTheme="minorHAnsi" w:cstheme="minorHAnsi"/>
                <w:bCs/>
                <w:sz w:val="22"/>
                <w:szCs w:val="22"/>
              </w:rPr>
              <w:t>Discharge Abstract Database (DAD)</w:t>
            </w:r>
            <w:r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.</w:t>
            </w:r>
          </w:p>
          <w:p w:rsidR="009F7174" w:rsidRPr="005E2B8E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hyperlink r:id="rId15" w:history="1">
              <w:r w:rsidRPr="00D42A1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2-4_CIHI-DAD_webversion.pptx</w:t>
              </w:r>
            </w:hyperlink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SB255</w:t>
            </w:r>
          </w:p>
        </w:tc>
      </w:tr>
      <w:tr w:rsidR="009F7174" w:rsidRPr="00AE7ED1" w:rsidTr="009F7174">
        <w:trPr>
          <w:cantSplit/>
          <w:trHeight w:val="288"/>
        </w:trPr>
        <w:tc>
          <w:tcPr>
            <w:tcW w:w="1531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</w:pPr>
            <w:r w:rsidRPr="00B55C0F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Session 2.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</w:rPr>
              <w:t>5</w:t>
            </w:r>
          </w:p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2:30</w:t>
            </w:r>
            <w:r w:rsidRPr="00B55C0F">
              <w:rPr>
                <w:rFonts w:asciiTheme="minorHAnsi" w:hAnsiTheme="minorHAnsi" w:cstheme="minorHAnsi"/>
                <w:b/>
                <w:color w:val="333333"/>
                <w:sz w:val="20"/>
                <w:szCs w:val="20"/>
              </w:rPr>
              <w:t>-3:00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F7174" w:rsidRPr="005E2B8E" w:rsidRDefault="009F7174" w:rsidP="009F7174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5E2B8E">
              <w:rPr>
                <w:rFonts w:asciiTheme="minorHAnsi" w:hAnsiTheme="minorHAnsi" w:cstheme="minorHAnsi"/>
                <w:b/>
                <w:bCs/>
                <w:color w:val="333333"/>
              </w:rPr>
              <w:t>Wrap-up</w:t>
            </w:r>
          </w:p>
          <w:p w:rsidR="009F7174" w:rsidRPr="008F3DD4" w:rsidRDefault="009F7174" w:rsidP="009F7174">
            <w:pPr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8F3DD4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Planning for next year</w:t>
            </w:r>
          </w:p>
          <w:p w:rsidR="009F7174" w:rsidRPr="008F3DD4" w:rsidRDefault="009F7174" w:rsidP="009F7174">
            <w:pPr>
              <w:jc w:val="center"/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</w:pPr>
            <w:r w:rsidRPr="008F3DD4">
              <w:rPr>
                <w:rFonts w:asciiTheme="minorHAnsi" w:hAnsiTheme="minorHAnsi" w:cstheme="minorHAnsi"/>
                <w:bCs/>
                <w:color w:val="333333"/>
                <w:sz w:val="22"/>
                <w:szCs w:val="22"/>
              </w:rPr>
              <w:t>Pictures, Evaluations, and Good-byes</w:t>
            </w:r>
          </w:p>
          <w:p w:rsidR="009F7174" w:rsidRDefault="009F7174" w:rsidP="009F7174">
            <w:pPr>
              <w:jc w:val="center"/>
              <w:rPr>
                <w:rFonts w:asciiTheme="minorHAnsi" w:hAnsiTheme="minorHAnsi" w:cstheme="minorHAnsi"/>
                <w:i/>
                <w:color w:val="333333"/>
                <w:sz w:val="20"/>
                <w:szCs w:val="20"/>
              </w:rPr>
            </w:pPr>
          </w:p>
          <w:p w:rsidR="009F7174" w:rsidRPr="002C3DB0" w:rsidRDefault="009F7174" w:rsidP="009F7174">
            <w:pPr>
              <w:jc w:val="center"/>
              <w:rPr>
                <w:rFonts w:asciiTheme="minorHAnsi" w:hAnsiTheme="minorHAnsi" w:cstheme="minorHAnsi"/>
                <w:b/>
                <w:i/>
                <w:color w:val="333333"/>
                <w:sz w:val="20"/>
                <w:szCs w:val="20"/>
              </w:rPr>
            </w:pPr>
            <w:r w:rsidRPr="002C3DB0">
              <w:rPr>
                <w:rFonts w:asciiTheme="minorHAnsi" w:hAnsiTheme="minorHAnsi" w:cstheme="minorHAnsi"/>
                <w:b/>
                <w:i/>
                <w:color w:val="333333"/>
                <w:sz w:val="20"/>
                <w:szCs w:val="20"/>
              </w:rPr>
              <w:t>Have a safe trip home!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7174" w:rsidRPr="00B55C0F" w:rsidRDefault="009F7174" w:rsidP="009F7174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SB255</w:t>
            </w:r>
          </w:p>
        </w:tc>
      </w:tr>
    </w:tbl>
    <w:p w:rsidR="002569B8" w:rsidRDefault="002569B8">
      <w:pPr>
        <w:rPr>
          <w:rFonts w:asciiTheme="minorHAnsi" w:hAnsiTheme="minorHAnsi" w:cstheme="minorHAnsi"/>
          <w:sz w:val="20"/>
          <w:szCs w:val="20"/>
        </w:rPr>
      </w:pPr>
    </w:p>
    <w:p w:rsidR="00550D69" w:rsidRDefault="00550D69">
      <w:pPr>
        <w:rPr>
          <w:rFonts w:asciiTheme="minorHAnsi" w:hAnsiTheme="minorHAnsi" w:cstheme="minorHAnsi"/>
          <w:sz w:val="20"/>
          <w:szCs w:val="20"/>
        </w:rPr>
      </w:pPr>
    </w:p>
    <w:p w:rsidR="00550D69" w:rsidRPr="002569B8" w:rsidRDefault="00550D69">
      <w:pPr>
        <w:rPr>
          <w:rFonts w:asciiTheme="minorHAnsi" w:hAnsiTheme="minorHAnsi" w:cstheme="minorHAnsi"/>
          <w:sz w:val="20"/>
          <w:szCs w:val="20"/>
        </w:rPr>
      </w:pPr>
    </w:p>
    <w:sectPr w:rsidR="00550D69" w:rsidRPr="002569B8" w:rsidSect="008B5683">
      <w:footerReference w:type="default" r:id="rId16"/>
      <w:pgSz w:w="12240" w:h="15840"/>
      <w:pgMar w:top="1134" w:right="75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752" w:rsidRDefault="00445752" w:rsidP="002569B8">
      <w:r>
        <w:separator/>
      </w:r>
    </w:p>
  </w:endnote>
  <w:endnote w:type="continuationSeparator" w:id="0">
    <w:p w:rsidR="00445752" w:rsidRDefault="00445752" w:rsidP="0025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B3B" w:rsidRPr="00DB5088" w:rsidRDefault="002569B8">
    <w:pPr>
      <w:pStyle w:val="Footer"/>
      <w:rPr>
        <w:rFonts w:asciiTheme="minorHAnsi" w:hAnsiTheme="minorHAnsi" w:cstheme="minorHAnsi"/>
        <w:sz w:val="18"/>
        <w:szCs w:val="18"/>
      </w:rPr>
    </w:pPr>
    <w:r w:rsidRPr="00DB5088">
      <w:rPr>
        <w:rFonts w:asciiTheme="minorHAnsi" w:hAnsiTheme="minorHAnsi" w:cstheme="minorHAnsi"/>
        <w:sz w:val="18"/>
        <w:szCs w:val="18"/>
      </w:rPr>
      <w:t>DLI Atlantic 201</w:t>
    </w:r>
    <w:r w:rsidR="00B30B3B">
      <w:rPr>
        <w:rFonts w:asciiTheme="minorHAnsi" w:hAnsiTheme="minorHAnsi" w:cstheme="minorHAnsi"/>
        <w:sz w:val="18"/>
        <w:szCs w:val="18"/>
      </w:rPr>
      <w:t>3</w:t>
    </w:r>
    <w:r w:rsidRPr="00DB5088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="00B30B3B">
      <w:rPr>
        <w:rFonts w:asciiTheme="minorHAnsi" w:hAnsiTheme="minorHAnsi" w:cstheme="minorHAnsi"/>
        <w:sz w:val="18"/>
        <w:szCs w:val="18"/>
      </w:rPr>
      <w:t xml:space="preserve">Saint Mary’s University </w:t>
    </w:r>
    <w:r w:rsidRPr="00DB5088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="00B30B3B">
      <w:rPr>
        <w:rFonts w:asciiTheme="minorHAnsi" w:hAnsiTheme="minorHAnsi" w:cstheme="minorHAnsi"/>
        <w:sz w:val="18"/>
        <w:szCs w:val="18"/>
      </w:rPr>
      <w:t>02-03 May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752" w:rsidRDefault="00445752" w:rsidP="002569B8">
      <w:r>
        <w:separator/>
      </w:r>
    </w:p>
  </w:footnote>
  <w:footnote w:type="continuationSeparator" w:id="0">
    <w:p w:rsidR="00445752" w:rsidRDefault="00445752" w:rsidP="0025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B8"/>
    <w:rsid w:val="00024AD7"/>
    <w:rsid w:val="00035CA2"/>
    <w:rsid w:val="00061A24"/>
    <w:rsid w:val="0006685F"/>
    <w:rsid w:val="00085FE3"/>
    <w:rsid w:val="000F2FE6"/>
    <w:rsid w:val="000F416B"/>
    <w:rsid w:val="001242A5"/>
    <w:rsid w:val="0016675C"/>
    <w:rsid w:val="00170D15"/>
    <w:rsid w:val="001B2583"/>
    <w:rsid w:val="001C330D"/>
    <w:rsid w:val="002302A4"/>
    <w:rsid w:val="00234B8C"/>
    <w:rsid w:val="002569B8"/>
    <w:rsid w:val="002674B2"/>
    <w:rsid w:val="0027645B"/>
    <w:rsid w:val="00297A64"/>
    <w:rsid w:val="002C3DB0"/>
    <w:rsid w:val="003032DD"/>
    <w:rsid w:val="0032764A"/>
    <w:rsid w:val="00361DF3"/>
    <w:rsid w:val="00381A85"/>
    <w:rsid w:val="00394824"/>
    <w:rsid w:val="003F3477"/>
    <w:rsid w:val="004353EE"/>
    <w:rsid w:val="00440702"/>
    <w:rsid w:val="00445752"/>
    <w:rsid w:val="00453062"/>
    <w:rsid w:val="00454800"/>
    <w:rsid w:val="00454BF9"/>
    <w:rsid w:val="004578B8"/>
    <w:rsid w:val="00480A3B"/>
    <w:rsid w:val="00482FF3"/>
    <w:rsid w:val="004B0B21"/>
    <w:rsid w:val="004B244F"/>
    <w:rsid w:val="004B5C4F"/>
    <w:rsid w:val="004D22F6"/>
    <w:rsid w:val="004E6D94"/>
    <w:rsid w:val="004F013C"/>
    <w:rsid w:val="004F0440"/>
    <w:rsid w:val="004F4152"/>
    <w:rsid w:val="00510664"/>
    <w:rsid w:val="0051095E"/>
    <w:rsid w:val="005275D6"/>
    <w:rsid w:val="00550D69"/>
    <w:rsid w:val="0055124E"/>
    <w:rsid w:val="005768D9"/>
    <w:rsid w:val="005A214E"/>
    <w:rsid w:val="005B38E5"/>
    <w:rsid w:val="005C0714"/>
    <w:rsid w:val="005C5AEF"/>
    <w:rsid w:val="005D129B"/>
    <w:rsid w:val="005D653A"/>
    <w:rsid w:val="005E2B8E"/>
    <w:rsid w:val="005E5FB9"/>
    <w:rsid w:val="006204B2"/>
    <w:rsid w:val="00624B9B"/>
    <w:rsid w:val="00643074"/>
    <w:rsid w:val="006539F2"/>
    <w:rsid w:val="00661B3D"/>
    <w:rsid w:val="006706F7"/>
    <w:rsid w:val="00672874"/>
    <w:rsid w:val="00686182"/>
    <w:rsid w:val="0069603D"/>
    <w:rsid w:val="00697EBD"/>
    <w:rsid w:val="006B5FB0"/>
    <w:rsid w:val="006E15B0"/>
    <w:rsid w:val="00700BED"/>
    <w:rsid w:val="00707569"/>
    <w:rsid w:val="00717D55"/>
    <w:rsid w:val="00746614"/>
    <w:rsid w:val="00754454"/>
    <w:rsid w:val="007837E0"/>
    <w:rsid w:val="00784CE7"/>
    <w:rsid w:val="007960B3"/>
    <w:rsid w:val="007C5A21"/>
    <w:rsid w:val="008106CE"/>
    <w:rsid w:val="00814E9E"/>
    <w:rsid w:val="00815C7E"/>
    <w:rsid w:val="008554D2"/>
    <w:rsid w:val="00865535"/>
    <w:rsid w:val="008657B2"/>
    <w:rsid w:val="008678F8"/>
    <w:rsid w:val="008779E7"/>
    <w:rsid w:val="00883C91"/>
    <w:rsid w:val="008A53BC"/>
    <w:rsid w:val="008B5683"/>
    <w:rsid w:val="008D38DB"/>
    <w:rsid w:val="008D573E"/>
    <w:rsid w:val="008E3337"/>
    <w:rsid w:val="008F3DD4"/>
    <w:rsid w:val="008F6552"/>
    <w:rsid w:val="00911E1E"/>
    <w:rsid w:val="00920013"/>
    <w:rsid w:val="009205A0"/>
    <w:rsid w:val="00927AA7"/>
    <w:rsid w:val="00955DD8"/>
    <w:rsid w:val="0096093A"/>
    <w:rsid w:val="0097490D"/>
    <w:rsid w:val="00982654"/>
    <w:rsid w:val="00992142"/>
    <w:rsid w:val="009C109A"/>
    <w:rsid w:val="009C7ED8"/>
    <w:rsid w:val="009D0577"/>
    <w:rsid w:val="009D0C83"/>
    <w:rsid w:val="009D2006"/>
    <w:rsid w:val="009E3342"/>
    <w:rsid w:val="009E6869"/>
    <w:rsid w:val="009F5EA4"/>
    <w:rsid w:val="009F7174"/>
    <w:rsid w:val="009F71DD"/>
    <w:rsid w:val="00A00686"/>
    <w:rsid w:val="00A074FE"/>
    <w:rsid w:val="00A07639"/>
    <w:rsid w:val="00A12EB7"/>
    <w:rsid w:val="00A44ED4"/>
    <w:rsid w:val="00A530BD"/>
    <w:rsid w:val="00A65647"/>
    <w:rsid w:val="00A664E8"/>
    <w:rsid w:val="00A92849"/>
    <w:rsid w:val="00AA2D97"/>
    <w:rsid w:val="00AC3971"/>
    <w:rsid w:val="00AD36EC"/>
    <w:rsid w:val="00B15387"/>
    <w:rsid w:val="00B23267"/>
    <w:rsid w:val="00B27BEA"/>
    <w:rsid w:val="00B30B3B"/>
    <w:rsid w:val="00B317D6"/>
    <w:rsid w:val="00B34340"/>
    <w:rsid w:val="00B363FF"/>
    <w:rsid w:val="00B47F22"/>
    <w:rsid w:val="00B5378F"/>
    <w:rsid w:val="00B55C0F"/>
    <w:rsid w:val="00B72C52"/>
    <w:rsid w:val="00B77136"/>
    <w:rsid w:val="00B96785"/>
    <w:rsid w:val="00BB0747"/>
    <w:rsid w:val="00BC3EF5"/>
    <w:rsid w:val="00BD2363"/>
    <w:rsid w:val="00BE7698"/>
    <w:rsid w:val="00C026D0"/>
    <w:rsid w:val="00C15FA5"/>
    <w:rsid w:val="00C22703"/>
    <w:rsid w:val="00C737C6"/>
    <w:rsid w:val="00C747B5"/>
    <w:rsid w:val="00CB14FA"/>
    <w:rsid w:val="00CD7400"/>
    <w:rsid w:val="00D00DA4"/>
    <w:rsid w:val="00D037CB"/>
    <w:rsid w:val="00D15B35"/>
    <w:rsid w:val="00D42A1D"/>
    <w:rsid w:val="00D46F13"/>
    <w:rsid w:val="00D54553"/>
    <w:rsid w:val="00D825C5"/>
    <w:rsid w:val="00D92218"/>
    <w:rsid w:val="00DB4265"/>
    <w:rsid w:val="00DB5088"/>
    <w:rsid w:val="00DC7435"/>
    <w:rsid w:val="00DD6167"/>
    <w:rsid w:val="00DD7218"/>
    <w:rsid w:val="00DF4274"/>
    <w:rsid w:val="00E05B8D"/>
    <w:rsid w:val="00E06ABE"/>
    <w:rsid w:val="00E12215"/>
    <w:rsid w:val="00E20EC9"/>
    <w:rsid w:val="00E3129D"/>
    <w:rsid w:val="00E3674E"/>
    <w:rsid w:val="00E47318"/>
    <w:rsid w:val="00E53A2B"/>
    <w:rsid w:val="00E721BF"/>
    <w:rsid w:val="00E7671D"/>
    <w:rsid w:val="00E8130F"/>
    <w:rsid w:val="00EA2210"/>
    <w:rsid w:val="00EB25AC"/>
    <w:rsid w:val="00EC24BA"/>
    <w:rsid w:val="00ED4776"/>
    <w:rsid w:val="00F07FB3"/>
    <w:rsid w:val="00F13D41"/>
    <w:rsid w:val="00F33558"/>
    <w:rsid w:val="00F368EE"/>
    <w:rsid w:val="00F536B8"/>
    <w:rsid w:val="00FA1B75"/>
    <w:rsid w:val="00FB5A43"/>
    <w:rsid w:val="00FB70A7"/>
    <w:rsid w:val="00FC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E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E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E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E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E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E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E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E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E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E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E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E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E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E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E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E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E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0EC9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0E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EC9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0E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0EC9"/>
    <w:rPr>
      <w:b/>
      <w:bCs/>
    </w:rPr>
  </w:style>
  <w:style w:type="character" w:styleId="Emphasis">
    <w:name w:val="Emphasis"/>
    <w:basedOn w:val="DefaultParagraphFont"/>
    <w:uiPriority w:val="20"/>
    <w:qFormat/>
    <w:rsid w:val="00E20E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0EC9"/>
    <w:rPr>
      <w:szCs w:val="32"/>
    </w:rPr>
  </w:style>
  <w:style w:type="paragraph" w:styleId="ListParagraph">
    <w:name w:val="List Paragraph"/>
    <w:basedOn w:val="Normal"/>
    <w:uiPriority w:val="34"/>
    <w:qFormat/>
    <w:rsid w:val="00E20E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0E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0E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E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EC9"/>
    <w:rPr>
      <w:b/>
      <w:i/>
      <w:sz w:val="24"/>
    </w:rPr>
  </w:style>
  <w:style w:type="character" w:styleId="SubtleEmphasis">
    <w:name w:val="Subtle Emphasis"/>
    <w:uiPriority w:val="19"/>
    <w:qFormat/>
    <w:rsid w:val="00E20E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0E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0E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0E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0E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EC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8F3DD4"/>
    <w:pPr>
      <w:jc w:val="center"/>
    </w:pPr>
    <w:rPr>
      <w:rFonts w:asciiTheme="minorHAnsi" w:hAnsiTheme="minorHAnsi" w:cstheme="minorHAnsi"/>
      <w:bCs/>
      <w:iCs/>
      <w:color w:val="33333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F3DD4"/>
    <w:rPr>
      <w:rFonts w:eastAsia="Times New Roman" w:cstheme="minorHAnsi"/>
      <w:bCs/>
      <w:iCs/>
      <w:color w:val="333333"/>
    </w:rPr>
  </w:style>
  <w:style w:type="character" w:styleId="Hyperlink">
    <w:name w:val="Hyperlink"/>
    <w:basedOn w:val="DefaultParagraphFont"/>
    <w:uiPriority w:val="99"/>
    <w:unhideWhenUsed/>
    <w:rsid w:val="00E72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E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0E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E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E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E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EC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EC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E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E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0E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E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EC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EC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EC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EC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EC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EC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20EC9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20E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EC9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20EC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20EC9"/>
    <w:rPr>
      <w:b/>
      <w:bCs/>
    </w:rPr>
  </w:style>
  <w:style w:type="character" w:styleId="Emphasis">
    <w:name w:val="Emphasis"/>
    <w:basedOn w:val="DefaultParagraphFont"/>
    <w:uiPriority w:val="20"/>
    <w:qFormat/>
    <w:rsid w:val="00E20EC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20EC9"/>
    <w:rPr>
      <w:szCs w:val="32"/>
    </w:rPr>
  </w:style>
  <w:style w:type="paragraph" w:styleId="ListParagraph">
    <w:name w:val="List Paragraph"/>
    <w:basedOn w:val="Normal"/>
    <w:uiPriority w:val="34"/>
    <w:qFormat/>
    <w:rsid w:val="00E20E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20EC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20EC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EC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EC9"/>
    <w:rPr>
      <w:b/>
      <w:i/>
      <w:sz w:val="24"/>
    </w:rPr>
  </w:style>
  <w:style w:type="character" w:styleId="SubtleEmphasis">
    <w:name w:val="Subtle Emphasis"/>
    <w:uiPriority w:val="19"/>
    <w:qFormat/>
    <w:rsid w:val="00E20EC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20EC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20EC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20EC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20EC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EC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5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6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unhideWhenUsed/>
    <w:rsid w:val="008F3DD4"/>
    <w:pPr>
      <w:jc w:val="center"/>
    </w:pPr>
    <w:rPr>
      <w:rFonts w:asciiTheme="minorHAnsi" w:hAnsiTheme="minorHAnsi" w:cstheme="minorHAnsi"/>
      <w:bCs/>
      <w:iCs/>
      <w:color w:val="33333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F3DD4"/>
    <w:rPr>
      <w:rFonts w:eastAsia="Times New Roman" w:cstheme="minorHAnsi"/>
      <w:bCs/>
      <w:iCs/>
      <w:color w:val="333333"/>
    </w:rPr>
  </w:style>
  <w:style w:type="character" w:styleId="Hyperlink">
    <w:name w:val="Hyperlink"/>
    <w:basedOn w:val="DefaultParagraphFont"/>
    <w:uiPriority w:val="99"/>
    <w:unhideWhenUsed/>
    <w:rsid w:val="00E72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an.gc.ca/rdc-cdr/rtra-adtr/surv-enq-eng.htm" TargetMode="External"/><Relationship Id="rId13" Type="http://schemas.openxmlformats.org/officeDocument/2006/relationships/hyperlink" Target="http://library.acadiau.ca/DLI2013/programme/1-5_DLI_Website.p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ibrary.acadiau.ca/DLI2013/programme/1-3_DLI_Update.ppt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ibrary.acadiau.ca/DLI2013/programme/1-2c_RTRA_SLID_Elderly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ibrary.acadiau.ca/DLI2013/programme/2-4_CIHI-DAD_webversion.pptx" TargetMode="External"/><Relationship Id="rId10" Type="http://schemas.openxmlformats.org/officeDocument/2006/relationships/hyperlink" Target="http://library.acadiau.ca/DLI2013/programme/1-2b_RTRA_ResearchQues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acadiau.ca/DLI2013/programme/1-2a_RTRA_SAS_SPSS.pptx" TargetMode="External"/><Relationship Id="rId14" Type="http://schemas.openxmlformats.org/officeDocument/2006/relationships/hyperlink" Target="http://www.thewoodenmonkey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Hanratty</dc:creator>
  <cp:lastModifiedBy>Acadia User</cp:lastModifiedBy>
  <cp:revision>2</cp:revision>
  <cp:lastPrinted>2013-05-01T12:20:00Z</cp:lastPrinted>
  <dcterms:created xsi:type="dcterms:W3CDTF">2013-05-01T12:40:00Z</dcterms:created>
  <dcterms:modified xsi:type="dcterms:W3CDTF">2013-05-01T12:40:00Z</dcterms:modified>
</cp:coreProperties>
</file>